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1B1FF" w14:textId="77777777" w:rsidR="006F3B39" w:rsidRPr="006F3B39" w:rsidRDefault="006F3B39" w:rsidP="006F3B39">
      <w:pPr>
        <w:pStyle w:val="Heading2"/>
        <w:pBdr>
          <w:bottom w:val="single" w:sz="4" w:space="1" w:color="auto"/>
        </w:pBdr>
        <w:rPr>
          <w:rStyle w:val="Strong"/>
          <w:rFonts w:asciiTheme="minorHAnsi" w:eastAsiaTheme="minorEastAsia" w:hAnsiTheme="minorHAnsi" w:cstheme="minorBidi"/>
          <w:color w:val="auto"/>
          <w:sz w:val="24"/>
          <w:szCs w:val="24"/>
          <w:lang w:val="en-US"/>
        </w:rPr>
      </w:pPr>
    </w:p>
    <w:p w14:paraId="2B0655E9" w14:textId="77777777" w:rsidR="00D634DB" w:rsidRPr="009623F2" w:rsidRDefault="00AD48EE" w:rsidP="006F3B39">
      <w:pPr>
        <w:pStyle w:val="Heading2"/>
        <w:rPr>
          <w:rStyle w:val="Strong"/>
          <w:rFonts w:ascii="Arial" w:hAnsi="Arial" w:cs="Arial"/>
          <w:color w:val="1F3864" w:themeColor="accent5" w:themeShade="80"/>
          <w:sz w:val="24"/>
          <w:szCs w:val="24"/>
        </w:rPr>
      </w:pPr>
      <w:r>
        <w:rPr>
          <w:rStyle w:val="Strong"/>
          <w:rFonts w:ascii="Arial" w:hAnsi="Arial" w:cs="Arial"/>
          <w:color w:val="1F3864" w:themeColor="accent5" w:themeShade="80"/>
          <w:sz w:val="24"/>
          <w:szCs w:val="24"/>
        </w:rPr>
        <w:t>STUDENT SUCCESS COMMITTEE OF SENATE</w:t>
      </w:r>
    </w:p>
    <w:p w14:paraId="2D1A900E" w14:textId="77777777" w:rsidR="006F3B39" w:rsidRPr="009623F2" w:rsidRDefault="00D634DB" w:rsidP="00D634DB">
      <w:pPr>
        <w:pStyle w:val="Heading2"/>
        <w:rPr>
          <w:rFonts w:ascii="Arial" w:hAnsi="Arial" w:cs="Arial"/>
          <w:sz w:val="24"/>
          <w:szCs w:val="24"/>
        </w:rPr>
      </w:pPr>
      <w:r w:rsidRPr="009623F2">
        <w:rPr>
          <w:rStyle w:val="Strong"/>
          <w:rFonts w:ascii="Arial" w:hAnsi="Arial" w:cs="Arial"/>
          <w:color w:val="1F3864" w:themeColor="accent5" w:themeShade="80"/>
          <w:sz w:val="24"/>
          <w:szCs w:val="24"/>
        </w:rPr>
        <w:t xml:space="preserve">MEETING AGENDA </w:t>
      </w:r>
      <w:r w:rsidR="006F3B39" w:rsidRPr="009623F2">
        <w:rPr>
          <w:rStyle w:val="Strong"/>
          <w:rFonts w:ascii="Arial" w:hAnsi="Arial" w:cs="Arial"/>
          <w:color w:val="1F3864" w:themeColor="accent5" w:themeShade="80"/>
          <w:sz w:val="24"/>
          <w:szCs w:val="24"/>
        </w:rPr>
        <w:br/>
      </w:r>
    </w:p>
    <w:p w14:paraId="6F153CB4" w14:textId="77777777" w:rsidR="002350F3" w:rsidRPr="009623F2" w:rsidRDefault="002350F3" w:rsidP="002350F3">
      <w:pPr>
        <w:pStyle w:val="Subtitle"/>
        <w:pBdr>
          <w:bottom w:val="single" w:sz="4" w:space="1" w:color="auto"/>
        </w:pBdr>
        <w:rPr>
          <w:rFonts w:ascii="Arial" w:hAnsi="Arial" w:cs="Arial"/>
          <w:b/>
          <w:color w:val="4472C4" w:themeColor="accent5"/>
          <w:sz w:val="24"/>
          <w:szCs w:val="24"/>
        </w:rPr>
      </w:pPr>
      <w:r w:rsidRPr="009623F2">
        <w:rPr>
          <w:rFonts w:ascii="Arial" w:hAnsi="Arial" w:cs="Arial"/>
          <w:b/>
          <w:color w:val="4472C4" w:themeColor="accent5"/>
          <w:sz w:val="24"/>
          <w:szCs w:val="24"/>
        </w:rPr>
        <w:t>MEETING INFORMATION</w:t>
      </w:r>
    </w:p>
    <w:p w14:paraId="1CC6BA82" w14:textId="77777777" w:rsidR="00EF2959" w:rsidRDefault="002350F3" w:rsidP="008E00B7">
      <w:pPr>
        <w:spacing w:after="0"/>
        <w:rPr>
          <w:rFonts w:ascii="Arial" w:hAnsi="Arial" w:cs="Arial"/>
          <w:sz w:val="24"/>
          <w:szCs w:val="24"/>
        </w:rPr>
      </w:pPr>
      <w:r w:rsidRPr="009623F2">
        <w:rPr>
          <w:rFonts w:ascii="Arial" w:hAnsi="Arial" w:cs="Arial"/>
          <w:sz w:val="24"/>
          <w:szCs w:val="24"/>
        </w:rPr>
        <w:t>Date:</w:t>
      </w:r>
      <w:r w:rsidRPr="009623F2">
        <w:rPr>
          <w:rFonts w:ascii="Arial" w:hAnsi="Arial" w:cs="Arial"/>
          <w:sz w:val="24"/>
          <w:szCs w:val="24"/>
        </w:rPr>
        <w:tab/>
      </w:r>
      <w:r w:rsidR="00E30EA4">
        <w:rPr>
          <w:rFonts w:ascii="Arial" w:hAnsi="Arial" w:cs="Arial"/>
          <w:sz w:val="24"/>
          <w:szCs w:val="24"/>
        </w:rPr>
        <w:t>March</w:t>
      </w:r>
      <w:r w:rsidR="0085729F">
        <w:rPr>
          <w:rFonts w:ascii="Arial" w:hAnsi="Arial" w:cs="Arial"/>
          <w:sz w:val="24"/>
          <w:szCs w:val="24"/>
        </w:rPr>
        <w:t xml:space="preserve"> 27, 2019</w:t>
      </w:r>
      <w:r w:rsidRPr="009623F2">
        <w:rPr>
          <w:rFonts w:ascii="Arial" w:hAnsi="Arial" w:cs="Arial"/>
          <w:sz w:val="24"/>
          <w:szCs w:val="24"/>
        </w:rPr>
        <w:tab/>
      </w:r>
      <w:r w:rsidR="009623F2">
        <w:rPr>
          <w:rFonts w:ascii="Arial" w:hAnsi="Arial" w:cs="Arial"/>
          <w:sz w:val="24"/>
          <w:szCs w:val="24"/>
        </w:rPr>
        <w:tab/>
      </w:r>
      <w:r w:rsidR="00AD48EE">
        <w:rPr>
          <w:rFonts w:ascii="Arial" w:hAnsi="Arial" w:cs="Arial"/>
          <w:sz w:val="24"/>
          <w:szCs w:val="24"/>
        </w:rPr>
        <w:tab/>
      </w:r>
      <w:r w:rsidRPr="009623F2">
        <w:rPr>
          <w:rFonts w:ascii="Arial" w:hAnsi="Arial" w:cs="Arial"/>
          <w:sz w:val="24"/>
          <w:szCs w:val="24"/>
        </w:rPr>
        <w:t>Location:</w:t>
      </w:r>
      <w:r w:rsidR="00AD48EE">
        <w:rPr>
          <w:rFonts w:ascii="Arial" w:hAnsi="Arial" w:cs="Arial"/>
          <w:sz w:val="24"/>
          <w:szCs w:val="24"/>
        </w:rPr>
        <w:t xml:space="preserve"> </w:t>
      </w:r>
      <w:r w:rsidR="00EF2959">
        <w:rPr>
          <w:rFonts w:ascii="Arial" w:hAnsi="Arial" w:cs="Arial"/>
          <w:sz w:val="24"/>
          <w:szCs w:val="24"/>
        </w:rPr>
        <w:tab/>
      </w:r>
      <w:r w:rsidR="00AD48EE">
        <w:rPr>
          <w:rFonts w:ascii="Arial" w:hAnsi="Arial" w:cs="Arial"/>
          <w:sz w:val="24"/>
          <w:szCs w:val="24"/>
        </w:rPr>
        <w:t>TRUSU Boardroom</w:t>
      </w:r>
      <w:r w:rsidR="009623F2">
        <w:rPr>
          <w:rFonts w:ascii="Arial" w:hAnsi="Arial" w:cs="Arial"/>
          <w:sz w:val="24"/>
          <w:szCs w:val="24"/>
        </w:rPr>
        <w:tab/>
      </w:r>
    </w:p>
    <w:p w14:paraId="0EEDBD1C" w14:textId="77777777" w:rsidR="008E00B7" w:rsidRDefault="00AD48EE" w:rsidP="008E00B7">
      <w:pPr>
        <w:spacing w:after="0"/>
        <w:rPr>
          <w:rFonts w:ascii="Arial" w:hAnsi="Arial" w:cs="Arial"/>
          <w:sz w:val="24"/>
          <w:szCs w:val="24"/>
        </w:rPr>
      </w:pPr>
      <w:r>
        <w:rPr>
          <w:rFonts w:ascii="Arial" w:hAnsi="Arial" w:cs="Arial"/>
          <w:sz w:val="24"/>
          <w:szCs w:val="24"/>
        </w:rPr>
        <w:t>Time:</w:t>
      </w:r>
      <w:r>
        <w:rPr>
          <w:rFonts w:ascii="Arial" w:hAnsi="Arial" w:cs="Arial"/>
          <w:sz w:val="24"/>
          <w:szCs w:val="24"/>
        </w:rPr>
        <w:tab/>
        <w:t>14:00</w:t>
      </w:r>
      <w:r w:rsidR="009623F2">
        <w:rPr>
          <w:rFonts w:ascii="Arial" w:hAnsi="Arial" w:cs="Arial"/>
          <w:sz w:val="24"/>
          <w:szCs w:val="24"/>
        </w:rPr>
        <w:tab/>
      </w:r>
      <w:r w:rsidR="002C0379">
        <w:rPr>
          <w:rFonts w:ascii="Arial" w:hAnsi="Arial" w:cs="Arial"/>
          <w:sz w:val="24"/>
          <w:szCs w:val="24"/>
        </w:rPr>
        <w:t>- 15:30</w:t>
      </w:r>
    </w:p>
    <w:p w14:paraId="517C9145" w14:textId="77777777" w:rsidR="00AD48EE" w:rsidRPr="009623F2" w:rsidRDefault="00AD48EE" w:rsidP="008E00B7">
      <w:pPr>
        <w:spacing w:after="0"/>
        <w:rPr>
          <w:rFonts w:ascii="Arial" w:hAnsi="Arial" w:cs="Arial"/>
          <w:sz w:val="24"/>
          <w:szCs w:val="24"/>
        </w:rPr>
      </w:pPr>
    </w:p>
    <w:p w14:paraId="32DDE374" w14:textId="77777777" w:rsidR="000A10C4" w:rsidRDefault="000A10C4" w:rsidP="008E00B7">
      <w:pPr>
        <w:spacing w:after="0"/>
        <w:rPr>
          <w:rFonts w:ascii="Arial" w:hAnsi="Arial" w:cs="Arial"/>
          <w:sz w:val="24"/>
          <w:szCs w:val="24"/>
        </w:rPr>
      </w:pPr>
      <w:r>
        <w:rPr>
          <w:rFonts w:ascii="Arial" w:hAnsi="Arial" w:cs="Arial"/>
          <w:sz w:val="24"/>
          <w:szCs w:val="24"/>
        </w:rPr>
        <w:t>Co-</w:t>
      </w:r>
      <w:r w:rsidR="002350F3" w:rsidRPr="009623F2">
        <w:rPr>
          <w:rFonts w:ascii="Arial" w:hAnsi="Arial" w:cs="Arial"/>
          <w:sz w:val="24"/>
          <w:szCs w:val="24"/>
        </w:rPr>
        <w:t>Chair</w:t>
      </w:r>
      <w:r>
        <w:rPr>
          <w:rFonts w:ascii="Arial" w:hAnsi="Arial" w:cs="Arial"/>
          <w:sz w:val="24"/>
          <w:szCs w:val="24"/>
        </w:rPr>
        <w:t>s</w:t>
      </w:r>
      <w:r w:rsidR="002350F3" w:rsidRPr="009623F2">
        <w:rPr>
          <w:rFonts w:ascii="Arial" w:hAnsi="Arial" w:cs="Arial"/>
          <w:sz w:val="24"/>
          <w:szCs w:val="24"/>
        </w:rPr>
        <w:t>:</w:t>
      </w:r>
      <w:r w:rsidR="002350F3" w:rsidRPr="009623F2">
        <w:rPr>
          <w:rFonts w:ascii="Arial" w:hAnsi="Arial" w:cs="Arial"/>
          <w:sz w:val="24"/>
          <w:szCs w:val="24"/>
        </w:rPr>
        <w:tab/>
      </w:r>
      <w:r>
        <w:rPr>
          <w:rFonts w:ascii="Arial" w:hAnsi="Arial" w:cs="Arial"/>
          <w:sz w:val="24"/>
          <w:szCs w:val="24"/>
        </w:rPr>
        <w:t>Aria Appleton, Archit Gupta</w:t>
      </w:r>
      <w:r w:rsidR="000E735B">
        <w:rPr>
          <w:rFonts w:ascii="Arial" w:hAnsi="Arial" w:cs="Arial"/>
          <w:sz w:val="24"/>
          <w:szCs w:val="24"/>
        </w:rPr>
        <w:t>, Airini</w:t>
      </w:r>
    </w:p>
    <w:p w14:paraId="056B9563" w14:textId="77777777" w:rsidR="008E00B7" w:rsidRPr="009623F2" w:rsidRDefault="00EF2959" w:rsidP="008E00B7">
      <w:pPr>
        <w:spacing w:after="0"/>
        <w:rPr>
          <w:rFonts w:ascii="Arial" w:hAnsi="Arial" w:cs="Arial"/>
          <w:sz w:val="24"/>
          <w:szCs w:val="24"/>
        </w:rPr>
      </w:pPr>
      <w:r>
        <w:rPr>
          <w:rFonts w:ascii="Arial" w:hAnsi="Arial" w:cs="Arial"/>
          <w:sz w:val="24"/>
          <w:szCs w:val="24"/>
        </w:rPr>
        <w:t>Note taker:</w:t>
      </w:r>
      <w:r>
        <w:rPr>
          <w:rFonts w:ascii="Arial" w:hAnsi="Arial" w:cs="Arial"/>
          <w:sz w:val="24"/>
          <w:szCs w:val="24"/>
        </w:rPr>
        <w:tab/>
      </w:r>
      <w:r w:rsidR="00AD48EE">
        <w:rPr>
          <w:rFonts w:ascii="Arial" w:hAnsi="Arial" w:cs="Arial"/>
          <w:sz w:val="24"/>
          <w:szCs w:val="24"/>
        </w:rPr>
        <w:t>Nicola Forbes</w:t>
      </w:r>
    </w:p>
    <w:p w14:paraId="0B4EABF1" w14:textId="77777777" w:rsidR="002350F3" w:rsidRPr="009623F2" w:rsidRDefault="009623F2" w:rsidP="002350F3">
      <w:pPr>
        <w:pStyle w:val="Subtitle"/>
        <w:pBdr>
          <w:bottom w:val="single" w:sz="4" w:space="1" w:color="auto"/>
        </w:pBdr>
        <w:rPr>
          <w:rFonts w:ascii="Arial" w:hAnsi="Arial" w:cs="Arial"/>
          <w:b/>
          <w:color w:val="4472C4" w:themeColor="accent5"/>
          <w:sz w:val="24"/>
          <w:szCs w:val="24"/>
        </w:rPr>
      </w:pPr>
      <w:r>
        <w:rPr>
          <w:rFonts w:ascii="Arial" w:hAnsi="Arial" w:cs="Arial"/>
          <w:b/>
          <w:color w:val="4472C4" w:themeColor="accent5"/>
          <w:sz w:val="24"/>
          <w:szCs w:val="24"/>
        </w:rPr>
        <w:br/>
      </w:r>
      <w:r w:rsidR="002350F3" w:rsidRPr="009623F2">
        <w:rPr>
          <w:rFonts w:ascii="Arial" w:hAnsi="Arial" w:cs="Arial"/>
          <w:b/>
          <w:color w:val="4472C4" w:themeColor="accent5"/>
          <w:sz w:val="24"/>
          <w:szCs w:val="24"/>
        </w:rPr>
        <w:t>DOCUMENTS FOR REVIEW</w:t>
      </w:r>
    </w:p>
    <w:p w14:paraId="64270022" w14:textId="77777777" w:rsidR="002350F3" w:rsidRPr="009623F2" w:rsidRDefault="000A10C4" w:rsidP="002350F3">
      <w:pPr>
        <w:pStyle w:val="ListParagraph"/>
        <w:numPr>
          <w:ilvl w:val="0"/>
          <w:numId w:val="1"/>
        </w:numPr>
        <w:rPr>
          <w:rFonts w:ascii="Arial" w:hAnsi="Arial" w:cs="Arial"/>
          <w:sz w:val="24"/>
          <w:szCs w:val="24"/>
        </w:rPr>
      </w:pPr>
      <w:r>
        <w:rPr>
          <w:rFonts w:ascii="Arial" w:hAnsi="Arial" w:cs="Arial"/>
          <w:sz w:val="24"/>
          <w:szCs w:val="24"/>
        </w:rPr>
        <w:t xml:space="preserve">Draft Minutes – </w:t>
      </w:r>
      <w:r w:rsidR="00E30EA4">
        <w:rPr>
          <w:rFonts w:ascii="Arial" w:hAnsi="Arial" w:cs="Arial"/>
          <w:sz w:val="24"/>
          <w:szCs w:val="24"/>
        </w:rPr>
        <w:t>February</w:t>
      </w:r>
      <w:r w:rsidR="0085729F">
        <w:rPr>
          <w:rFonts w:ascii="Arial" w:hAnsi="Arial" w:cs="Arial"/>
          <w:sz w:val="24"/>
          <w:szCs w:val="24"/>
        </w:rPr>
        <w:t xml:space="preserve"> 27, 2019</w:t>
      </w:r>
    </w:p>
    <w:p w14:paraId="473D1269" w14:textId="77777777" w:rsidR="002350F3" w:rsidRPr="009623F2" w:rsidRDefault="002350F3" w:rsidP="002350F3">
      <w:pPr>
        <w:pStyle w:val="Subtitle"/>
        <w:pBdr>
          <w:bottom w:val="single" w:sz="4" w:space="1" w:color="auto"/>
        </w:pBdr>
        <w:rPr>
          <w:rFonts w:ascii="Arial" w:hAnsi="Arial" w:cs="Arial"/>
          <w:b/>
          <w:color w:val="4472C4" w:themeColor="accent5"/>
          <w:sz w:val="24"/>
          <w:szCs w:val="24"/>
        </w:rPr>
      </w:pPr>
      <w:r w:rsidRPr="009623F2">
        <w:rPr>
          <w:rFonts w:ascii="Arial" w:hAnsi="Arial" w:cs="Arial"/>
          <w:b/>
          <w:color w:val="4472C4" w:themeColor="accent5"/>
          <w:sz w:val="24"/>
          <w:szCs w:val="24"/>
        </w:rPr>
        <w:t>AGENDA - Topics</w:t>
      </w:r>
    </w:p>
    <w:p w14:paraId="0CF81BDE" w14:textId="77777777" w:rsidR="000E735B" w:rsidRDefault="009623F2" w:rsidP="000E735B">
      <w:pPr>
        <w:pStyle w:val="ListParagraph"/>
        <w:numPr>
          <w:ilvl w:val="0"/>
          <w:numId w:val="3"/>
        </w:numPr>
        <w:spacing w:after="120"/>
        <w:contextualSpacing w:val="0"/>
        <w:rPr>
          <w:rFonts w:ascii="Arial" w:hAnsi="Arial" w:cs="Arial"/>
          <w:sz w:val="24"/>
          <w:szCs w:val="24"/>
        </w:rPr>
      </w:pPr>
      <w:r w:rsidRPr="009623F2">
        <w:rPr>
          <w:rFonts w:ascii="Arial" w:hAnsi="Arial" w:cs="Arial"/>
          <w:sz w:val="24"/>
          <w:szCs w:val="24"/>
        </w:rPr>
        <w:t xml:space="preserve">Call to </w:t>
      </w:r>
      <w:r>
        <w:rPr>
          <w:rFonts w:ascii="Arial" w:hAnsi="Arial" w:cs="Arial"/>
          <w:sz w:val="24"/>
          <w:szCs w:val="24"/>
        </w:rPr>
        <w:t>Order</w:t>
      </w:r>
      <w:r w:rsidR="000E735B">
        <w:rPr>
          <w:rFonts w:ascii="Arial" w:hAnsi="Arial" w:cs="Arial"/>
          <w:sz w:val="24"/>
          <w:szCs w:val="24"/>
        </w:rPr>
        <w:t xml:space="preserve"> and Acknowledgement of Territory [Aria]</w:t>
      </w:r>
    </w:p>
    <w:p w14:paraId="2551BF55" w14:textId="77777777" w:rsidR="000E735B" w:rsidRPr="000E735B" w:rsidRDefault="000E735B" w:rsidP="0081762C">
      <w:pPr>
        <w:pStyle w:val="ListParagraph"/>
        <w:widowControl w:val="0"/>
        <w:autoSpaceDE w:val="0"/>
        <w:autoSpaceDN w:val="0"/>
        <w:adjustRightInd w:val="0"/>
        <w:spacing w:after="120" w:line="240" w:lineRule="auto"/>
        <w:contextualSpacing w:val="0"/>
        <w:jc w:val="both"/>
        <w:rPr>
          <w:rFonts w:ascii="Arial" w:hAnsi="Arial" w:cs="Arial"/>
          <w:i/>
        </w:rPr>
      </w:pPr>
      <w:r w:rsidRPr="000E735B">
        <w:rPr>
          <w:rFonts w:ascii="Arial" w:hAnsi="Arial" w:cs="Arial"/>
          <w:i/>
        </w:rPr>
        <w:t xml:space="preserve">The campuses of Thompson Rivers University are located on the traditional and </w:t>
      </w:r>
      <w:proofErr w:type="spellStart"/>
      <w:r w:rsidRPr="000E735B">
        <w:rPr>
          <w:rFonts w:ascii="Arial" w:hAnsi="Arial" w:cs="Arial"/>
          <w:i/>
        </w:rPr>
        <w:t>unceded</w:t>
      </w:r>
      <w:proofErr w:type="spellEnd"/>
      <w:r w:rsidRPr="000E735B">
        <w:rPr>
          <w:rFonts w:ascii="Arial" w:hAnsi="Arial" w:cs="Arial"/>
          <w:i/>
        </w:rPr>
        <w:t xml:space="preserve"> territory of the Secwepemc Nation within </w:t>
      </w:r>
      <w:proofErr w:type="spellStart"/>
      <w:r w:rsidRPr="000E735B">
        <w:rPr>
          <w:rFonts w:ascii="Arial" w:hAnsi="Arial" w:cs="Arial"/>
          <w:i/>
        </w:rPr>
        <w:t>Secwepemcul'ecw</w:t>
      </w:r>
      <w:proofErr w:type="spellEnd"/>
      <w:r w:rsidRPr="000E735B">
        <w:rPr>
          <w:rFonts w:ascii="Arial" w:hAnsi="Arial" w:cs="Arial"/>
          <w:i/>
        </w:rPr>
        <w:t>. As we share teaching, learning and research within this university, we recognize that this territory has always been a place of teaching, learning and research.</w:t>
      </w:r>
    </w:p>
    <w:p w14:paraId="4C25F5BF" w14:textId="77777777" w:rsidR="009623F2" w:rsidRDefault="009623F2"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Adoption of Agenda</w:t>
      </w:r>
      <w:r w:rsidR="000E735B">
        <w:rPr>
          <w:rFonts w:ascii="Arial" w:hAnsi="Arial" w:cs="Arial"/>
          <w:sz w:val="24"/>
          <w:szCs w:val="24"/>
        </w:rPr>
        <w:t xml:space="preserve"> [Aria]</w:t>
      </w:r>
    </w:p>
    <w:p w14:paraId="6751805E" w14:textId="77777777" w:rsidR="009623F2" w:rsidRDefault="009623F2"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Adoption of Minutes</w:t>
      </w:r>
      <w:r w:rsidR="00EF2959">
        <w:rPr>
          <w:rFonts w:ascii="Arial" w:hAnsi="Arial" w:cs="Arial"/>
          <w:sz w:val="24"/>
          <w:szCs w:val="24"/>
        </w:rPr>
        <w:t xml:space="preserve"> (</w:t>
      </w:r>
      <w:r w:rsidR="00E30EA4">
        <w:rPr>
          <w:rFonts w:ascii="Arial" w:hAnsi="Arial" w:cs="Arial"/>
          <w:sz w:val="24"/>
          <w:szCs w:val="24"/>
        </w:rPr>
        <w:t>February</w:t>
      </w:r>
      <w:r w:rsidR="0085729F">
        <w:rPr>
          <w:rFonts w:ascii="Arial" w:hAnsi="Arial" w:cs="Arial"/>
          <w:sz w:val="24"/>
          <w:szCs w:val="24"/>
        </w:rPr>
        <w:t xml:space="preserve"> 27, 2019</w:t>
      </w:r>
      <w:r w:rsidR="00EF2959">
        <w:rPr>
          <w:rFonts w:ascii="Arial" w:hAnsi="Arial" w:cs="Arial"/>
          <w:sz w:val="24"/>
          <w:szCs w:val="24"/>
        </w:rPr>
        <w:t>)</w:t>
      </w:r>
      <w:r w:rsidR="000E735B">
        <w:rPr>
          <w:rFonts w:ascii="Arial" w:hAnsi="Arial" w:cs="Arial"/>
          <w:sz w:val="24"/>
          <w:szCs w:val="24"/>
        </w:rPr>
        <w:t xml:space="preserve"> [Aria]</w:t>
      </w:r>
    </w:p>
    <w:p w14:paraId="3CB68A23" w14:textId="77777777" w:rsidR="00FC52B2" w:rsidRDefault="009623F2"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Old Business</w:t>
      </w:r>
      <w:r w:rsidR="002C0379">
        <w:rPr>
          <w:rFonts w:ascii="Arial" w:hAnsi="Arial" w:cs="Arial"/>
          <w:sz w:val="24"/>
          <w:szCs w:val="24"/>
        </w:rPr>
        <w:t>:</w:t>
      </w:r>
      <w:r w:rsidR="00FC52B2">
        <w:rPr>
          <w:rFonts w:ascii="Arial" w:hAnsi="Arial" w:cs="Arial"/>
          <w:sz w:val="24"/>
          <w:szCs w:val="24"/>
        </w:rPr>
        <w:t xml:space="preserve"> </w:t>
      </w:r>
      <w:r w:rsidR="000E735B">
        <w:rPr>
          <w:rFonts w:ascii="Arial" w:hAnsi="Arial" w:cs="Arial"/>
          <w:sz w:val="24"/>
          <w:szCs w:val="24"/>
        </w:rPr>
        <w:t>[Aria]</w:t>
      </w:r>
    </w:p>
    <w:p w14:paraId="41DE4173" w14:textId="77777777" w:rsidR="00C92A81" w:rsidRDefault="00C92A81" w:rsidP="00C92A81">
      <w:pPr>
        <w:pStyle w:val="ListParagraph"/>
        <w:numPr>
          <w:ilvl w:val="1"/>
          <w:numId w:val="3"/>
        </w:numPr>
        <w:spacing w:after="120"/>
        <w:contextualSpacing w:val="0"/>
        <w:rPr>
          <w:rFonts w:ascii="Arial" w:hAnsi="Arial" w:cs="Arial"/>
          <w:sz w:val="24"/>
          <w:szCs w:val="24"/>
        </w:rPr>
      </w:pPr>
      <w:r>
        <w:rPr>
          <w:rFonts w:ascii="Arial" w:hAnsi="Arial" w:cs="Arial"/>
          <w:sz w:val="24"/>
          <w:szCs w:val="24"/>
        </w:rPr>
        <w:t>Mental Health Task Force: Question received: Has the Charter been signed? We look forward to the implementation plan being reported and available for review in Fall 2019.</w:t>
      </w:r>
    </w:p>
    <w:p w14:paraId="06819F5D" w14:textId="77777777" w:rsidR="00C92A81" w:rsidRPr="00C92A81" w:rsidRDefault="00C92A81" w:rsidP="00C92A81">
      <w:pPr>
        <w:pStyle w:val="ListParagraph"/>
        <w:numPr>
          <w:ilvl w:val="1"/>
          <w:numId w:val="3"/>
        </w:numPr>
        <w:spacing w:after="120"/>
        <w:contextualSpacing w:val="0"/>
        <w:rPr>
          <w:rFonts w:ascii="Arial" w:hAnsi="Arial" w:cs="Arial"/>
          <w:sz w:val="24"/>
          <w:szCs w:val="24"/>
        </w:rPr>
      </w:pPr>
      <w:r w:rsidRPr="00C92A81">
        <w:rPr>
          <w:rFonts w:ascii="Arial" w:hAnsi="Arial" w:cs="Arial"/>
          <w:sz w:val="24"/>
          <w:szCs w:val="24"/>
        </w:rPr>
        <w:t xml:space="preserve">BC Student Outcomes data: </w:t>
      </w:r>
      <w:hyperlink r:id="rId7" w:history="1">
        <w:r w:rsidRPr="00C92A81">
          <w:rPr>
            <w:rStyle w:val="Hyperlink"/>
            <w:rFonts w:ascii="Arial" w:hAnsi="Arial" w:cs="Arial"/>
            <w:sz w:val="24"/>
            <w:szCs w:val="24"/>
          </w:rPr>
          <w:t>http://outcomes.bcstats.gov.bc.ca/Publications/BGSReportsByDiscipline.aspx</w:t>
        </w:r>
      </w:hyperlink>
    </w:p>
    <w:p w14:paraId="35CB6A4F" w14:textId="77777777" w:rsidR="000A10C4" w:rsidRDefault="000A10C4"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New Business:</w:t>
      </w:r>
    </w:p>
    <w:p w14:paraId="57BA2307" w14:textId="77777777" w:rsidR="000A10C4" w:rsidRDefault="000A10C4" w:rsidP="00CE29C8">
      <w:pPr>
        <w:pStyle w:val="ListParagraph"/>
        <w:numPr>
          <w:ilvl w:val="1"/>
          <w:numId w:val="3"/>
        </w:numPr>
        <w:spacing w:after="120"/>
        <w:contextualSpacing w:val="0"/>
        <w:rPr>
          <w:rFonts w:ascii="Arial" w:hAnsi="Arial" w:cs="Arial"/>
          <w:sz w:val="24"/>
          <w:szCs w:val="24"/>
        </w:rPr>
      </w:pPr>
      <w:r w:rsidRPr="000A10C4">
        <w:rPr>
          <w:rFonts w:ascii="Arial" w:hAnsi="Arial" w:cs="Arial"/>
          <w:sz w:val="24"/>
          <w:szCs w:val="24"/>
        </w:rPr>
        <w:t xml:space="preserve">Strategic Enrolment Management Initiative (Mike Bluhm) </w:t>
      </w:r>
      <w:r w:rsidR="00CE29C8">
        <w:rPr>
          <w:rFonts w:ascii="Arial" w:hAnsi="Arial" w:cs="Arial"/>
          <w:sz w:val="24"/>
          <w:szCs w:val="24"/>
        </w:rPr>
        <w:t>[</w:t>
      </w:r>
      <w:r w:rsidRPr="000A10C4">
        <w:rPr>
          <w:rFonts w:ascii="Arial" w:hAnsi="Arial" w:cs="Arial"/>
          <w:sz w:val="24"/>
          <w:szCs w:val="24"/>
        </w:rPr>
        <w:t>Aria</w:t>
      </w:r>
      <w:r w:rsidR="00CE29C8">
        <w:rPr>
          <w:rFonts w:ascii="Arial" w:hAnsi="Arial" w:cs="Arial"/>
          <w:sz w:val="24"/>
          <w:szCs w:val="24"/>
        </w:rPr>
        <w:t>]</w:t>
      </w:r>
    </w:p>
    <w:p w14:paraId="1ADEA494" w14:textId="77777777" w:rsidR="00E30EA4" w:rsidRDefault="00E30EA4" w:rsidP="00CE29C8">
      <w:pPr>
        <w:pStyle w:val="ListParagraph"/>
        <w:numPr>
          <w:ilvl w:val="1"/>
          <w:numId w:val="3"/>
        </w:numPr>
        <w:spacing w:after="120"/>
        <w:contextualSpacing w:val="0"/>
        <w:rPr>
          <w:rFonts w:ascii="Arial" w:hAnsi="Arial" w:cs="Arial"/>
          <w:sz w:val="24"/>
          <w:szCs w:val="24"/>
        </w:rPr>
      </w:pPr>
      <w:r>
        <w:rPr>
          <w:rFonts w:ascii="Arial" w:hAnsi="Arial" w:cs="Arial"/>
          <w:sz w:val="24"/>
          <w:szCs w:val="24"/>
        </w:rPr>
        <w:t>CBIE (Canadian Bureau of International Education) survey of international students (</w:t>
      </w:r>
      <w:r w:rsidR="00410740">
        <w:rPr>
          <w:rFonts w:ascii="Arial" w:hAnsi="Arial" w:cs="Arial"/>
          <w:sz w:val="24"/>
          <w:szCs w:val="24"/>
        </w:rPr>
        <w:t>Kristen Hamilton</w:t>
      </w:r>
      <w:r w:rsidR="000E735B">
        <w:rPr>
          <w:rFonts w:ascii="Arial" w:hAnsi="Arial" w:cs="Arial"/>
          <w:sz w:val="24"/>
          <w:szCs w:val="24"/>
        </w:rPr>
        <w:t>, IPE</w:t>
      </w:r>
      <w:r>
        <w:rPr>
          <w:rFonts w:ascii="Arial" w:hAnsi="Arial" w:cs="Arial"/>
          <w:sz w:val="24"/>
          <w:szCs w:val="24"/>
        </w:rPr>
        <w:t>)</w:t>
      </w:r>
      <w:r w:rsidR="000E735B">
        <w:rPr>
          <w:rFonts w:ascii="Arial" w:hAnsi="Arial" w:cs="Arial"/>
          <w:sz w:val="24"/>
          <w:szCs w:val="24"/>
        </w:rPr>
        <w:t xml:space="preserve"> [Aria]</w:t>
      </w:r>
    </w:p>
    <w:p w14:paraId="6A5C7DDB" w14:textId="77777777" w:rsidR="00C92A81" w:rsidRDefault="00C92A81" w:rsidP="00CE29C8">
      <w:pPr>
        <w:pStyle w:val="ListParagraph"/>
        <w:numPr>
          <w:ilvl w:val="1"/>
          <w:numId w:val="3"/>
        </w:numPr>
        <w:spacing w:after="120"/>
        <w:contextualSpacing w:val="0"/>
        <w:rPr>
          <w:rFonts w:ascii="Arial" w:hAnsi="Arial" w:cs="Arial"/>
          <w:sz w:val="24"/>
          <w:szCs w:val="24"/>
        </w:rPr>
      </w:pPr>
      <w:r>
        <w:rPr>
          <w:rFonts w:ascii="Arial" w:hAnsi="Arial" w:cs="Arial"/>
          <w:sz w:val="24"/>
          <w:szCs w:val="24"/>
        </w:rPr>
        <w:t>Development of Student Success Committee Workplan:</w:t>
      </w:r>
      <w:r w:rsidR="000E735B">
        <w:rPr>
          <w:rFonts w:ascii="Arial" w:hAnsi="Arial" w:cs="Arial"/>
          <w:sz w:val="24"/>
          <w:szCs w:val="24"/>
        </w:rPr>
        <w:t xml:space="preserve"> [Airini]</w:t>
      </w:r>
    </w:p>
    <w:p w14:paraId="6A0299D0" w14:textId="77777777" w:rsidR="0081762C" w:rsidRDefault="001E3620" w:rsidP="001E3620">
      <w:pPr>
        <w:pStyle w:val="ListParagraph"/>
        <w:numPr>
          <w:ilvl w:val="3"/>
          <w:numId w:val="3"/>
        </w:numPr>
        <w:spacing w:after="120"/>
        <w:ind w:left="1560"/>
        <w:contextualSpacing w:val="0"/>
        <w:rPr>
          <w:rFonts w:ascii="Arial" w:hAnsi="Arial" w:cs="Arial"/>
          <w:sz w:val="24"/>
          <w:szCs w:val="24"/>
        </w:rPr>
        <w:sectPr w:rsidR="0081762C" w:rsidSect="0081762C">
          <w:headerReference w:type="first" r:id="rId8"/>
          <w:pgSz w:w="12240" w:h="15840"/>
          <w:pgMar w:top="1710" w:right="1440" w:bottom="1440" w:left="1440" w:header="450" w:footer="456" w:gutter="0"/>
          <w:cols w:space="708"/>
          <w:titlePg/>
          <w:docGrid w:linePitch="360"/>
        </w:sectPr>
      </w:pPr>
      <w:r>
        <w:rPr>
          <w:rFonts w:ascii="Arial" w:hAnsi="Arial" w:cs="Arial"/>
          <w:sz w:val="24"/>
          <w:szCs w:val="24"/>
        </w:rPr>
        <w:t>Purpose of this exercise and relationship with SSSC Terms of Reference (Airini)</w:t>
      </w:r>
    </w:p>
    <w:p w14:paraId="53DEF1FB" w14:textId="3CB37444" w:rsidR="00150A62" w:rsidRDefault="00150A62" w:rsidP="001E3620">
      <w:pPr>
        <w:pStyle w:val="ListParagraph"/>
        <w:numPr>
          <w:ilvl w:val="3"/>
          <w:numId w:val="3"/>
        </w:numPr>
        <w:spacing w:after="120"/>
        <w:ind w:left="1560"/>
        <w:contextualSpacing w:val="0"/>
        <w:rPr>
          <w:rFonts w:ascii="Arial" w:hAnsi="Arial" w:cs="Arial"/>
          <w:sz w:val="24"/>
          <w:szCs w:val="24"/>
        </w:rPr>
      </w:pPr>
      <w:r>
        <w:rPr>
          <w:rFonts w:ascii="Arial" w:hAnsi="Arial" w:cs="Arial"/>
          <w:sz w:val="24"/>
          <w:szCs w:val="24"/>
        </w:rPr>
        <w:lastRenderedPageBreak/>
        <w:t>TRU Strategic Priorities (5) (</w:t>
      </w:r>
      <w:hyperlink r:id="rId9" w:history="1">
        <w:r w:rsidRPr="001627D7">
          <w:rPr>
            <w:rStyle w:val="Hyperlink"/>
            <w:rFonts w:ascii="Arial" w:hAnsi="Arial" w:cs="Arial"/>
            <w:sz w:val="24"/>
            <w:szCs w:val="24"/>
          </w:rPr>
          <w:t>https://www.tru.ca/__shared/assets/2014-2019_StrategicPriorities_PDF31428.pdf</w:t>
        </w:r>
      </w:hyperlink>
      <w:r>
        <w:rPr>
          <w:rFonts w:ascii="Arial" w:hAnsi="Arial" w:cs="Arial"/>
          <w:sz w:val="24"/>
          <w:szCs w:val="24"/>
        </w:rPr>
        <w:t>)</w:t>
      </w:r>
    </w:p>
    <w:p w14:paraId="2AF5FD21" w14:textId="5BE4242B" w:rsidR="00150A62" w:rsidRDefault="00DF60CD" w:rsidP="00150A62">
      <w:pPr>
        <w:pStyle w:val="ListParagraph"/>
        <w:spacing w:after="120"/>
        <w:ind w:left="1560"/>
        <w:contextualSpacing w:val="0"/>
        <w:rPr>
          <w:rFonts w:ascii="Arial" w:hAnsi="Arial" w:cs="Arial"/>
          <w:sz w:val="24"/>
          <w:szCs w:val="24"/>
        </w:rPr>
      </w:pPr>
      <w:r>
        <w:rPr>
          <w:rFonts w:ascii="Arial" w:hAnsi="Arial" w:cs="Arial"/>
          <w:noProof/>
          <w:sz w:val="24"/>
          <w:szCs w:val="24"/>
          <w:lang w:val="en-US"/>
        </w:rPr>
        <w:drawing>
          <wp:inline distT="0" distB="0" distL="0" distR="0" wp14:anchorId="64D21305" wp14:editId="427D9AEE">
            <wp:extent cx="4420402" cy="205199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22 at 11.04.00 AM.png"/>
                    <pic:cNvPicPr/>
                  </pic:nvPicPr>
                  <pic:blipFill>
                    <a:blip r:embed="rId10">
                      <a:extLst>
                        <a:ext uri="{28A0092B-C50C-407E-A947-70E740481C1C}">
                          <a14:useLocalDpi xmlns:a14="http://schemas.microsoft.com/office/drawing/2010/main" val="0"/>
                        </a:ext>
                      </a:extLst>
                    </a:blip>
                    <a:stretch>
                      <a:fillRect/>
                    </a:stretch>
                  </pic:blipFill>
                  <pic:spPr>
                    <a:xfrm>
                      <a:off x="0" y="0"/>
                      <a:ext cx="4420402" cy="2051992"/>
                    </a:xfrm>
                    <a:prstGeom prst="rect">
                      <a:avLst/>
                    </a:prstGeom>
                  </pic:spPr>
                </pic:pic>
              </a:graphicData>
            </a:graphic>
          </wp:inline>
        </w:drawing>
      </w:r>
    </w:p>
    <w:p w14:paraId="39FCB7C0" w14:textId="2299EB45" w:rsidR="00C92A81" w:rsidRDefault="00C92A81" w:rsidP="001E3620">
      <w:pPr>
        <w:pStyle w:val="ListParagraph"/>
        <w:numPr>
          <w:ilvl w:val="3"/>
          <w:numId w:val="3"/>
        </w:numPr>
        <w:spacing w:after="120"/>
        <w:ind w:left="1560"/>
        <w:contextualSpacing w:val="0"/>
        <w:rPr>
          <w:rFonts w:ascii="Arial" w:hAnsi="Arial" w:cs="Arial"/>
          <w:sz w:val="24"/>
          <w:szCs w:val="24"/>
        </w:rPr>
      </w:pPr>
      <w:r>
        <w:rPr>
          <w:rFonts w:ascii="Arial" w:hAnsi="Arial" w:cs="Arial"/>
          <w:sz w:val="24"/>
          <w:szCs w:val="24"/>
        </w:rPr>
        <w:t>Group reporting on ‘4-3-2-1’ exercise (4 students, 3 graduates, 2 co-workers, 1 (yourself): Definitions of ‘student success</w:t>
      </w:r>
      <w:r w:rsidR="00DF60CD">
        <w:rPr>
          <w:rFonts w:ascii="Arial" w:hAnsi="Arial" w:cs="Arial"/>
          <w:sz w:val="24"/>
          <w:szCs w:val="24"/>
        </w:rPr>
        <w:t>’</w:t>
      </w:r>
      <w:r>
        <w:rPr>
          <w:rFonts w:ascii="Arial" w:hAnsi="Arial" w:cs="Arial"/>
          <w:sz w:val="24"/>
          <w:szCs w:val="24"/>
        </w:rPr>
        <w:t>)</w:t>
      </w:r>
      <w:r w:rsidR="001E3620">
        <w:rPr>
          <w:rFonts w:ascii="Arial" w:hAnsi="Arial" w:cs="Arial"/>
          <w:sz w:val="24"/>
          <w:szCs w:val="24"/>
        </w:rPr>
        <w:t xml:space="preserve"> </w:t>
      </w:r>
      <w:r w:rsidR="000E735B">
        <w:rPr>
          <w:rFonts w:ascii="Arial" w:hAnsi="Arial" w:cs="Arial"/>
          <w:sz w:val="24"/>
          <w:szCs w:val="24"/>
        </w:rPr>
        <w:t>[</w:t>
      </w:r>
      <w:r w:rsidR="001E3620">
        <w:rPr>
          <w:rFonts w:ascii="Arial" w:hAnsi="Arial" w:cs="Arial"/>
          <w:sz w:val="24"/>
          <w:szCs w:val="24"/>
        </w:rPr>
        <w:t>Airini</w:t>
      </w:r>
      <w:r w:rsidR="000E735B">
        <w:rPr>
          <w:rFonts w:ascii="Arial" w:hAnsi="Arial" w:cs="Arial"/>
          <w:sz w:val="24"/>
          <w:szCs w:val="24"/>
        </w:rPr>
        <w:t>]</w:t>
      </w:r>
    </w:p>
    <w:p w14:paraId="2F2215A5" w14:textId="0945CC3C" w:rsidR="001E3620" w:rsidRDefault="001E3620" w:rsidP="001E3620">
      <w:pPr>
        <w:pStyle w:val="ListParagraph"/>
        <w:numPr>
          <w:ilvl w:val="3"/>
          <w:numId w:val="3"/>
        </w:numPr>
        <w:spacing w:after="120"/>
        <w:ind w:left="1560"/>
        <w:contextualSpacing w:val="0"/>
        <w:rPr>
          <w:rFonts w:ascii="Arial" w:hAnsi="Arial" w:cs="Arial"/>
          <w:sz w:val="24"/>
          <w:szCs w:val="24"/>
        </w:rPr>
      </w:pPr>
      <w:r>
        <w:rPr>
          <w:rFonts w:ascii="Arial" w:hAnsi="Arial" w:cs="Arial"/>
          <w:sz w:val="24"/>
          <w:szCs w:val="24"/>
        </w:rPr>
        <w:t>TRUSU perspectives on key factors a</w:t>
      </w:r>
      <w:r w:rsidR="000E735B">
        <w:rPr>
          <w:rFonts w:ascii="Arial" w:hAnsi="Arial" w:cs="Arial"/>
          <w:sz w:val="24"/>
          <w:szCs w:val="24"/>
        </w:rPr>
        <w:t>ffecting student success [Ar</w:t>
      </w:r>
      <w:r w:rsidR="0081762C">
        <w:rPr>
          <w:rFonts w:ascii="Arial" w:hAnsi="Arial" w:cs="Arial"/>
          <w:sz w:val="24"/>
          <w:szCs w:val="24"/>
        </w:rPr>
        <w:t>ch</w:t>
      </w:r>
      <w:r w:rsidR="000E735B">
        <w:rPr>
          <w:rFonts w:ascii="Arial" w:hAnsi="Arial" w:cs="Arial"/>
          <w:sz w:val="24"/>
          <w:szCs w:val="24"/>
        </w:rPr>
        <w:t>it]</w:t>
      </w:r>
    </w:p>
    <w:p w14:paraId="49A52D10" w14:textId="1DFD18D7" w:rsidR="001E3620" w:rsidRDefault="001E3620" w:rsidP="001E3620">
      <w:pPr>
        <w:pStyle w:val="ListParagraph"/>
        <w:numPr>
          <w:ilvl w:val="3"/>
          <w:numId w:val="3"/>
        </w:numPr>
        <w:spacing w:after="120"/>
        <w:ind w:left="1560"/>
        <w:contextualSpacing w:val="0"/>
        <w:rPr>
          <w:rFonts w:ascii="Arial" w:hAnsi="Arial" w:cs="Arial"/>
          <w:sz w:val="24"/>
          <w:szCs w:val="24"/>
        </w:rPr>
      </w:pPr>
      <w:r>
        <w:rPr>
          <w:rFonts w:ascii="Arial" w:hAnsi="Arial" w:cs="Arial"/>
          <w:sz w:val="24"/>
        </w:rPr>
        <w:t>Current TRU committees and their relati</w:t>
      </w:r>
      <w:r w:rsidR="000E735B">
        <w:rPr>
          <w:rFonts w:ascii="Arial" w:hAnsi="Arial" w:cs="Arial"/>
          <w:sz w:val="24"/>
        </w:rPr>
        <w:t>onship to student success [Aria]</w:t>
      </w:r>
    </w:p>
    <w:p w14:paraId="60BE9BA6" w14:textId="095FEC61" w:rsidR="00C92A81" w:rsidRDefault="00C92A81" w:rsidP="001E3620">
      <w:pPr>
        <w:pStyle w:val="ListParagraph"/>
        <w:numPr>
          <w:ilvl w:val="3"/>
          <w:numId w:val="3"/>
        </w:numPr>
        <w:spacing w:after="120"/>
        <w:ind w:left="1560"/>
        <w:contextualSpacing w:val="0"/>
        <w:rPr>
          <w:rFonts w:ascii="Arial" w:hAnsi="Arial" w:cs="Arial"/>
          <w:sz w:val="24"/>
          <w:szCs w:val="24"/>
        </w:rPr>
      </w:pPr>
      <w:r>
        <w:rPr>
          <w:rFonts w:ascii="Arial" w:hAnsi="Arial" w:cs="Arial"/>
          <w:sz w:val="24"/>
          <w:szCs w:val="24"/>
        </w:rPr>
        <w:t xml:space="preserve">Summary of definitions of ‘student success’ </w:t>
      </w:r>
      <w:r w:rsidR="000E735B">
        <w:rPr>
          <w:rFonts w:ascii="Arial" w:hAnsi="Arial" w:cs="Arial"/>
          <w:sz w:val="24"/>
          <w:szCs w:val="24"/>
        </w:rPr>
        <w:t>[</w:t>
      </w:r>
      <w:r>
        <w:rPr>
          <w:rFonts w:ascii="Arial" w:hAnsi="Arial" w:cs="Arial"/>
          <w:sz w:val="24"/>
          <w:szCs w:val="24"/>
        </w:rPr>
        <w:t>Airini, with thank</w:t>
      </w:r>
      <w:r w:rsidR="000E735B">
        <w:rPr>
          <w:rFonts w:ascii="Arial" w:hAnsi="Arial" w:cs="Arial"/>
          <w:sz w:val="24"/>
          <w:szCs w:val="24"/>
        </w:rPr>
        <w:t>s to TRU Library for assistance]</w:t>
      </w:r>
    </w:p>
    <w:p w14:paraId="0B660B2C" w14:textId="68610A24" w:rsidR="002B5348" w:rsidRPr="00C92A81" w:rsidRDefault="002B5348" w:rsidP="002B5348">
      <w:pPr>
        <w:pStyle w:val="ListParagraph"/>
        <w:numPr>
          <w:ilvl w:val="3"/>
          <w:numId w:val="3"/>
        </w:numPr>
        <w:spacing w:after="120"/>
        <w:ind w:left="1560"/>
        <w:contextualSpacing w:val="0"/>
        <w:rPr>
          <w:rFonts w:ascii="Arial" w:hAnsi="Arial" w:cs="Arial"/>
          <w:sz w:val="24"/>
          <w:szCs w:val="24"/>
        </w:rPr>
      </w:pPr>
      <w:r>
        <w:rPr>
          <w:rFonts w:ascii="Arial" w:hAnsi="Arial" w:cs="Arial"/>
          <w:sz w:val="24"/>
          <w:szCs w:val="24"/>
        </w:rPr>
        <w:t>EDSW Accreditation – Mission Fulfilment statement – Student Success [Airini]</w:t>
      </w:r>
    </w:p>
    <w:p w14:paraId="64C73E9F" w14:textId="6DCEE2DD" w:rsidR="00C92A81" w:rsidRPr="00C92A81" w:rsidRDefault="00AF7BA5" w:rsidP="00C92A81">
      <w:pPr>
        <w:spacing w:after="120"/>
        <w:rPr>
          <w:rFonts w:ascii="Arial" w:hAnsi="Arial" w:cs="Arial"/>
          <w:sz w:val="24"/>
          <w:szCs w:val="24"/>
        </w:rPr>
      </w:pPr>
      <w:r>
        <w:rPr>
          <w:rFonts w:ascii="Arial" w:hAnsi="Arial" w:cs="Arial"/>
          <w:noProof/>
          <w:sz w:val="24"/>
          <w:szCs w:val="24"/>
          <w:lang w:val="en-US"/>
        </w:rPr>
        <w:drawing>
          <wp:anchor distT="0" distB="0" distL="114300" distR="114300" simplePos="0" relativeHeight="251656192" behindDoc="0" locked="0" layoutInCell="1" allowOverlap="1" wp14:anchorId="49F8A567" wp14:editId="49EE5B26">
            <wp:simplePos x="0" y="0"/>
            <wp:positionH relativeFrom="column">
              <wp:posOffset>-419100</wp:posOffset>
            </wp:positionH>
            <wp:positionV relativeFrom="paragraph">
              <wp:posOffset>9525</wp:posOffset>
            </wp:positionV>
            <wp:extent cx="3683635" cy="33235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22 at 10.46.47 AM.png"/>
                    <pic:cNvPicPr/>
                  </pic:nvPicPr>
                  <pic:blipFill rotWithShape="1">
                    <a:blip r:embed="rId11">
                      <a:extLst>
                        <a:ext uri="{28A0092B-C50C-407E-A947-70E740481C1C}">
                          <a14:useLocalDpi xmlns:a14="http://schemas.microsoft.com/office/drawing/2010/main" val="0"/>
                        </a:ext>
                      </a:extLst>
                    </a:blip>
                    <a:srcRect l="10835" t="778" b="44888"/>
                    <a:stretch/>
                  </pic:blipFill>
                  <pic:spPr bwMode="auto">
                    <a:xfrm>
                      <a:off x="0" y="0"/>
                      <a:ext cx="3683635" cy="33235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E73C9BE" w14:textId="4490AEEC" w:rsidR="00AF7BA5" w:rsidRDefault="00AF7BA5" w:rsidP="00C92A81">
      <w:pPr>
        <w:pStyle w:val="NormalWeb"/>
        <w:spacing w:before="0" w:beforeAutospacing="0" w:after="0" w:afterAutospacing="0"/>
        <w:rPr>
          <w:rFonts w:ascii="Arial" w:hAnsi="Arial" w:cs="Arial"/>
          <w:sz w:val="24"/>
          <w:szCs w:val="24"/>
        </w:rPr>
      </w:pPr>
    </w:p>
    <w:p w14:paraId="062650E9" w14:textId="6BAE97CE" w:rsidR="00AF7BA5" w:rsidRDefault="00AF7BA5" w:rsidP="00C92A81">
      <w:pPr>
        <w:pStyle w:val="NormalWeb"/>
        <w:spacing w:before="0" w:beforeAutospacing="0" w:after="0" w:afterAutospacing="0"/>
        <w:rPr>
          <w:rFonts w:ascii="Arial" w:hAnsi="Arial" w:cs="Arial"/>
          <w:sz w:val="24"/>
          <w:szCs w:val="24"/>
        </w:rPr>
      </w:pPr>
      <w:r>
        <w:rPr>
          <w:rFonts w:ascii="Arial" w:hAnsi="Arial" w:cs="Arial"/>
          <w:noProof/>
          <w:sz w:val="24"/>
          <w:szCs w:val="24"/>
          <w:lang w:val="en-US"/>
        </w:rPr>
        <w:drawing>
          <wp:anchor distT="0" distB="0" distL="114300" distR="114300" simplePos="0" relativeHeight="251662336" behindDoc="0" locked="0" layoutInCell="1" allowOverlap="1" wp14:anchorId="65A15237" wp14:editId="46AFB250">
            <wp:simplePos x="0" y="0"/>
            <wp:positionH relativeFrom="column">
              <wp:posOffset>3209925</wp:posOffset>
            </wp:positionH>
            <wp:positionV relativeFrom="paragraph">
              <wp:posOffset>111760</wp:posOffset>
            </wp:positionV>
            <wp:extent cx="3381375" cy="25527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03-22 at 10.46.47 AM.png"/>
                    <pic:cNvPicPr/>
                  </pic:nvPicPr>
                  <pic:blipFill rotWithShape="1">
                    <a:blip r:embed="rId11">
                      <a:extLst>
                        <a:ext uri="{28A0092B-C50C-407E-A947-70E740481C1C}">
                          <a14:useLocalDpi xmlns:a14="http://schemas.microsoft.com/office/drawing/2010/main" val="0"/>
                        </a:ext>
                      </a:extLst>
                    </a:blip>
                    <a:srcRect l="10828" t="57750" r="7323" b="515"/>
                    <a:stretch/>
                  </pic:blipFill>
                  <pic:spPr bwMode="auto">
                    <a:xfrm>
                      <a:off x="0" y="0"/>
                      <a:ext cx="3381375" cy="2552700"/>
                    </a:xfrm>
                    <a:prstGeom prst="rect">
                      <a:avLst/>
                    </a:prstGeom>
                    <a:ln>
                      <a:noFill/>
                    </a:ln>
                    <a:extLst>
                      <a:ext uri="{53640926-AAD7-44D8-BBD7-CCE9431645EC}">
                        <a14:shadowObscured xmlns:a14="http://schemas.microsoft.com/office/drawing/2010/main"/>
                      </a:ext>
                    </a:extLst>
                  </pic:spPr>
                </pic:pic>
              </a:graphicData>
            </a:graphic>
          </wp:anchor>
        </w:drawing>
      </w:r>
    </w:p>
    <w:p w14:paraId="598F3197" w14:textId="77777777" w:rsidR="00AF7BA5" w:rsidRDefault="00AF7BA5" w:rsidP="00C92A81">
      <w:pPr>
        <w:pStyle w:val="NormalWeb"/>
        <w:spacing w:before="0" w:beforeAutospacing="0" w:after="0" w:afterAutospacing="0"/>
        <w:rPr>
          <w:rFonts w:ascii="Arial" w:hAnsi="Arial" w:cs="Arial"/>
          <w:sz w:val="24"/>
          <w:szCs w:val="24"/>
        </w:rPr>
      </w:pPr>
    </w:p>
    <w:p w14:paraId="51EC92E8" w14:textId="77777777" w:rsidR="00AF7BA5" w:rsidRDefault="00AF7BA5" w:rsidP="00C92A81">
      <w:pPr>
        <w:pStyle w:val="NormalWeb"/>
        <w:spacing w:before="0" w:beforeAutospacing="0" w:after="0" w:afterAutospacing="0"/>
        <w:rPr>
          <w:rFonts w:ascii="Arial" w:hAnsi="Arial" w:cs="Arial"/>
          <w:sz w:val="24"/>
          <w:szCs w:val="24"/>
        </w:rPr>
      </w:pPr>
    </w:p>
    <w:p w14:paraId="74FE8312" w14:textId="77777777" w:rsidR="00AF7BA5" w:rsidRDefault="00AF7BA5" w:rsidP="00C92A81">
      <w:pPr>
        <w:pStyle w:val="NormalWeb"/>
        <w:spacing w:before="0" w:beforeAutospacing="0" w:after="0" w:afterAutospacing="0"/>
        <w:rPr>
          <w:rFonts w:ascii="Arial" w:hAnsi="Arial" w:cs="Arial"/>
          <w:sz w:val="24"/>
          <w:szCs w:val="24"/>
        </w:rPr>
      </w:pPr>
    </w:p>
    <w:p w14:paraId="408D7589" w14:textId="77777777" w:rsidR="00AF7BA5" w:rsidRDefault="00AF7BA5" w:rsidP="00C92A81">
      <w:pPr>
        <w:pStyle w:val="NormalWeb"/>
        <w:spacing w:before="0" w:beforeAutospacing="0" w:after="0" w:afterAutospacing="0"/>
        <w:rPr>
          <w:rFonts w:ascii="Arial" w:hAnsi="Arial" w:cs="Arial"/>
          <w:sz w:val="24"/>
          <w:szCs w:val="24"/>
        </w:rPr>
      </w:pPr>
    </w:p>
    <w:p w14:paraId="51730AFE" w14:textId="77777777" w:rsidR="00AF7BA5" w:rsidRDefault="00AF7BA5" w:rsidP="00C92A81">
      <w:pPr>
        <w:pStyle w:val="NormalWeb"/>
        <w:spacing w:before="0" w:beforeAutospacing="0" w:after="0" w:afterAutospacing="0"/>
        <w:rPr>
          <w:rFonts w:ascii="Arial" w:hAnsi="Arial" w:cs="Arial"/>
          <w:sz w:val="24"/>
          <w:szCs w:val="24"/>
        </w:rPr>
      </w:pPr>
    </w:p>
    <w:p w14:paraId="65934897" w14:textId="77777777" w:rsidR="00AF7BA5" w:rsidRDefault="00AF7BA5" w:rsidP="00C92A81">
      <w:pPr>
        <w:pStyle w:val="NormalWeb"/>
        <w:spacing w:before="0" w:beforeAutospacing="0" w:after="0" w:afterAutospacing="0"/>
        <w:rPr>
          <w:rFonts w:ascii="Arial" w:hAnsi="Arial" w:cs="Arial"/>
          <w:sz w:val="24"/>
          <w:szCs w:val="24"/>
        </w:rPr>
      </w:pPr>
    </w:p>
    <w:p w14:paraId="722E5E99" w14:textId="77777777" w:rsidR="00AF7BA5" w:rsidRDefault="00AF7BA5" w:rsidP="00C92A81">
      <w:pPr>
        <w:pStyle w:val="NormalWeb"/>
        <w:spacing w:before="0" w:beforeAutospacing="0" w:after="0" w:afterAutospacing="0"/>
        <w:rPr>
          <w:rFonts w:ascii="Arial" w:hAnsi="Arial" w:cs="Arial"/>
          <w:sz w:val="24"/>
          <w:szCs w:val="24"/>
        </w:rPr>
      </w:pPr>
    </w:p>
    <w:p w14:paraId="4DF7D16D" w14:textId="77777777" w:rsidR="00AF7BA5" w:rsidRDefault="00AF7BA5" w:rsidP="00C92A81">
      <w:pPr>
        <w:pStyle w:val="NormalWeb"/>
        <w:spacing w:before="0" w:beforeAutospacing="0" w:after="0" w:afterAutospacing="0"/>
        <w:rPr>
          <w:rFonts w:ascii="Arial" w:hAnsi="Arial" w:cs="Arial"/>
          <w:sz w:val="24"/>
          <w:szCs w:val="24"/>
        </w:rPr>
      </w:pPr>
    </w:p>
    <w:p w14:paraId="67AE2E0B" w14:textId="77777777" w:rsidR="00AF7BA5" w:rsidRDefault="00AF7BA5" w:rsidP="00C92A81">
      <w:pPr>
        <w:pStyle w:val="NormalWeb"/>
        <w:spacing w:before="0" w:beforeAutospacing="0" w:after="0" w:afterAutospacing="0"/>
        <w:rPr>
          <w:rFonts w:ascii="Arial" w:hAnsi="Arial" w:cs="Arial"/>
          <w:sz w:val="24"/>
          <w:szCs w:val="24"/>
        </w:rPr>
      </w:pPr>
    </w:p>
    <w:p w14:paraId="6C922FE8" w14:textId="77777777" w:rsidR="00AF7BA5" w:rsidRDefault="00AF7BA5" w:rsidP="00C92A81">
      <w:pPr>
        <w:pStyle w:val="NormalWeb"/>
        <w:spacing w:before="0" w:beforeAutospacing="0" w:after="0" w:afterAutospacing="0"/>
        <w:rPr>
          <w:rFonts w:ascii="Arial" w:hAnsi="Arial" w:cs="Arial"/>
          <w:sz w:val="24"/>
          <w:szCs w:val="24"/>
        </w:rPr>
      </w:pPr>
    </w:p>
    <w:p w14:paraId="4B73AB2D" w14:textId="77777777" w:rsidR="00AF7BA5" w:rsidRDefault="00AF7BA5" w:rsidP="00C92A81">
      <w:pPr>
        <w:pStyle w:val="NormalWeb"/>
        <w:spacing w:before="0" w:beforeAutospacing="0" w:after="0" w:afterAutospacing="0"/>
        <w:rPr>
          <w:rFonts w:ascii="Arial" w:hAnsi="Arial" w:cs="Arial"/>
          <w:sz w:val="24"/>
          <w:szCs w:val="24"/>
        </w:rPr>
      </w:pPr>
    </w:p>
    <w:p w14:paraId="14F47A08" w14:textId="77777777" w:rsidR="00AF7BA5" w:rsidRDefault="00AF7BA5" w:rsidP="00C92A81">
      <w:pPr>
        <w:pStyle w:val="NormalWeb"/>
        <w:spacing w:before="0" w:beforeAutospacing="0" w:after="0" w:afterAutospacing="0"/>
        <w:rPr>
          <w:rFonts w:ascii="Arial" w:hAnsi="Arial" w:cs="Arial"/>
          <w:sz w:val="24"/>
          <w:szCs w:val="24"/>
        </w:rPr>
      </w:pPr>
    </w:p>
    <w:p w14:paraId="776BB81B" w14:textId="77777777" w:rsidR="00AF7BA5" w:rsidRDefault="00AF7BA5" w:rsidP="00C92A81">
      <w:pPr>
        <w:pStyle w:val="NormalWeb"/>
        <w:spacing w:before="0" w:beforeAutospacing="0" w:after="0" w:afterAutospacing="0"/>
        <w:rPr>
          <w:rFonts w:ascii="Arial" w:hAnsi="Arial" w:cs="Arial"/>
          <w:sz w:val="24"/>
          <w:szCs w:val="24"/>
        </w:rPr>
      </w:pPr>
    </w:p>
    <w:p w14:paraId="0A91CE6C" w14:textId="77777777" w:rsidR="00AF7BA5" w:rsidRDefault="00AF7BA5" w:rsidP="00C92A81">
      <w:pPr>
        <w:pStyle w:val="NormalWeb"/>
        <w:spacing w:before="0" w:beforeAutospacing="0" w:after="0" w:afterAutospacing="0"/>
        <w:rPr>
          <w:rFonts w:ascii="Arial" w:hAnsi="Arial" w:cs="Arial"/>
          <w:sz w:val="24"/>
          <w:szCs w:val="24"/>
        </w:rPr>
      </w:pPr>
    </w:p>
    <w:p w14:paraId="7D05CA08" w14:textId="77777777" w:rsidR="00AF7BA5" w:rsidRDefault="00AF7BA5" w:rsidP="00C92A81">
      <w:pPr>
        <w:pStyle w:val="NormalWeb"/>
        <w:spacing w:before="0" w:beforeAutospacing="0" w:after="0" w:afterAutospacing="0"/>
        <w:rPr>
          <w:rFonts w:ascii="Arial" w:hAnsi="Arial" w:cs="Arial"/>
          <w:sz w:val="24"/>
          <w:szCs w:val="24"/>
        </w:rPr>
      </w:pPr>
    </w:p>
    <w:p w14:paraId="300EC9C8" w14:textId="77777777" w:rsidR="00AF7BA5" w:rsidRDefault="00AF7BA5" w:rsidP="00C92A81">
      <w:pPr>
        <w:pStyle w:val="NormalWeb"/>
        <w:spacing w:before="0" w:beforeAutospacing="0" w:after="0" w:afterAutospacing="0"/>
        <w:rPr>
          <w:rFonts w:ascii="Arial" w:hAnsi="Arial" w:cs="Arial"/>
          <w:sz w:val="24"/>
          <w:szCs w:val="24"/>
        </w:rPr>
      </w:pPr>
    </w:p>
    <w:p w14:paraId="4ABA36F9" w14:textId="5D5879DB" w:rsidR="00C92A81" w:rsidRPr="00AF7BA5" w:rsidRDefault="00C92A81" w:rsidP="00C92A81">
      <w:pPr>
        <w:pStyle w:val="NormalWeb"/>
        <w:spacing w:before="0" w:beforeAutospacing="0" w:after="0" w:afterAutospacing="0"/>
        <w:rPr>
          <w:rFonts w:ascii="Arial" w:hAnsi="Arial" w:cs="Arial"/>
          <w:i/>
          <w:sz w:val="24"/>
          <w:szCs w:val="24"/>
        </w:rPr>
      </w:pPr>
      <w:r w:rsidRPr="00AF7BA5">
        <w:rPr>
          <w:rFonts w:ascii="Arial" w:hAnsi="Arial" w:cs="Arial"/>
          <w:sz w:val="24"/>
          <w:szCs w:val="24"/>
        </w:rPr>
        <w:t>Source:</w:t>
      </w:r>
      <w:r w:rsidRPr="00AF7BA5">
        <w:rPr>
          <w:rFonts w:ascii="Arial" w:hAnsi="Arial" w:cs="Arial"/>
          <w:i/>
          <w:sz w:val="24"/>
          <w:szCs w:val="24"/>
        </w:rPr>
        <w:t xml:space="preserve"> TRU Accreditation 2017/18 Mission Fulfilment Overview </w:t>
      </w:r>
    </w:p>
    <w:p w14:paraId="64DBC6CC" w14:textId="584F262C" w:rsidR="00C92A81" w:rsidRPr="00AF7BA5" w:rsidRDefault="00C92A81" w:rsidP="00C92A81">
      <w:pPr>
        <w:spacing w:after="0"/>
        <w:rPr>
          <w:rFonts w:ascii="Arial" w:hAnsi="Arial" w:cs="Arial"/>
          <w:i/>
          <w:sz w:val="24"/>
          <w:szCs w:val="24"/>
        </w:rPr>
      </w:pPr>
      <w:r w:rsidRPr="00AF7BA5">
        <w:rPr>
          <w:rFonts w:ascii="Arial" w:hAnsi="Arial" w:cs="Arial"/>
          <w:i/>
          <w:sz w:val="24"/>
          <w:szCs w:val="24"/>
        </w:rPr>
        <w:t xml:space="preserve"> </w:t>
      </w:r>
      <w:hyperlink r:id="rId12" w:history="1">
        <w:r w:rsidRPr="00AF7BA5">
          <w:rPr>
            <w:rStyle w:val="Hyperlink"/>
            <w:rFonts w:ascii="Arial" w:hAnsi="Arial" w:cs="Arial"/>
            <w:i/>
            <w:sz w:val="24"/>
            <w:szCs w:val="24"/>
          </w:rPr>
          <w:t>https://www.tru.ca/__shared/assets/IMFR_Overview_201844120.pdf</w:t>
        </w:r>
      </w:hyperlink>
    </w:p>
    <w:p w14:paraId="2DF9B6B4" w14:textId="77777777" w:rsidR="002F292B" w:rsidRDefault="00C92A81" w:rsidP="002F292B">
      <w:pPr>
        <w:pStyle w:val="ListParagraph"/>
        <w:numPr>
          <w:ilvl w:val="3"/>
          <w:numId w:val="3"/>
        </w:numPr>
        <w:spacing w:after="120"/>
        <w:ind w:left="1701"/>
        <w:contextualSpacing w:val="0"/>
        <w:rPr>
          <w:rFonts w:ascii="Arial" w:hAnsi="Arial" w:cs="Arial"/>
          <w:sz w:val="24"/>
          <w:szCs w:val="24"/>
        </w:rPr>
      </w:pPr>
      <w:r>
        <w:rPr>
          <w:rFonts w:ascii="Arial" w:hAnsi="Arial" w:cs="Arial"/>
          <w:sz w:val="24"/>
          <w:szCs w:val="24"/>
        </w:rPr>
        <w:lastRenderedPageBreak/>
        <w:t>Drafting of ‘Student Success’ indicators.</w:t>
      </w:r>
      <w:r w:rsidR="002B5348">
        <w:rPr>
          <w:rFonts w:ascii="Arial" w:hAnsi="Arial" w:cs="Arial"/>
          <w:sz w:val="24"/>
          <w:szCs w:val="24"/>
        </w:rPr>
        <w:t xml:space="preserve"> [Airini]</w:t>
      </w:r>
    </w:p>
    <w:p w14:paraId="67A14107" w14:textId="164AB8D0" w:rsidR="001E3620" w:rsidRPr="00E27AB4" w:rsidRDefault="002B5348" w:rsidP="002F292B">
      <w:pPr>
        <w:pStyle w:val="ListParagraph"/>
        <w:numPr>
          <w:ilvl w:val="3"/>
          <w:numId w:val="3"/>
        </w:numPr>
        <w:spacing w:after="120"/>
        <w:ind w:left="1701"/>
        <w:contextualSpacing w:val="0"/>
        <w:rPr>
          <w:rFonts w:ascii="Arial" w:hAnsi="Arial" w:cs="Arial"/>
          <w:sz w:val="24"/>
          <w:szCs w:val="24"/>
        </w:rPr>
      </w:pPr>
      <w:r w:rsidRPr="002F292B">
        <w:rPr>
          <w:rFonts w:ascii="Arial" w:hAnsi="Arial" w:cs="Arial"/>
          <w:sz w:val="24"/>
          <w:szCs w:val="24"/>
        </w:rPr>
        <w:t xml:space="preserve">Preparation for </w:t>
      </w:r>
      <w:r w:rsidR="002F292B" w:rsidRPr="002F292B">
        <w:rPr>
          <w:rFonts w:ascii="Arial" w:hAnsi="Arial" w:cs="Arial"/>
          <w:sz w:val="24"/>
          <w:szCs w:val="24"/>
        </w:rPr>
        <w:t>working groups to “</w:t>
      </w:r>
      <w:r w:rsidR="002F292B" w:rsidRPr="002F292B">
        <w:rPr>
          <w:rFonts w:ascii="Arial" w:hAnsi="Arial" w:cs="Arial"/>
          <w:sz w:val="24"/>
          <w:szCs w:val="24"/>
          <w:lang w:val="en-US"/>
        </w:rPr>
        <w:t>explore specific aspects of student success (e.g.</w:t>
      </w:r>
      <w:r w:rsidR="002F292B">
        <w:rPr>
          <w:rFonts w:ascii="Arial" w:hAnsi="Arial" w:cs="Arial"/>
          <w:sz w:val="24"/>
          <w:szCs w:val="24"/>
          <w:lang w:val="en-US"/>
        </w:rPr>
        <w:t xml:space="preserve"> </w:t>
      </w:r>
      <w:r w:rsidR="002F292B" w:rsidRPr="002F292B">
        <w:rPr>
          <w:rFonts w:ascii="Arial" w:hAnsi="Arial" w:cs="Arial"/>
          <w:sz w:val="24"/>
          <w:szCs w:val="24"/>
          <w:lang w:val="en-US"/>
        </w:rPr>
        <w:t>transition and retention)”</w:t>
      </w:r>
      <w:r w:rsidR="00E27AB4">
        <w:rPr>
          <w:rFonts w:ascii="Arial" w:hAnsi="Arial" w:cs="Arial"/>
          <w:sz w:val="24"/>
          <w:szCs w:val="24"/>
          <w:lang w:val="en-US"/>
        </w:rPr>
        <w:t>,</w:t>
      </w:r>
      <w:r w:rsidR="002F292B">
        <w:rPr>
          <w:rFonts w:ascii="Arial" w:hAnsi="Arial" w:cs="Arial"/>
          <w:sz w:val="24"/>
          <w:szCs w:val="24"/>
          <w:lang w:val="en-US"/>
        </w:rPr>
        <w:t xml:space="preserve"> “</w:t>
      </w:r>
      <w:r w:rsidR="002F292B" w:rsidRPr="002F292B">
        <w:rPr>
          <w:rFonts w:ascii="Arial" w:hAnsi="Arial" w:cs="Arial"/>
          <w:sz w:val="24"/>
          <w:szCs w:val="24"/>
          <w:lang w:val="en-US"/>
        </w:rPr>
        <w:t>activities that will foster and promote student success across the</w:t>
      </w:r>
      <w:r w:rsidR="002F292B">
        <w:rPr>
          <w:rFonts w:ascii="Arial" w:hAnsi="Arial" w:cs="Arial"/>
          <w:sz w:val="24"/>
          <w:szCs w:val="24"/>
          <w:lang w:val="en-US"/>
        </w:rPr>
        <w:t xml:space="preserve"> </w:t>
      </w:r>
      <w:r w:rsidR="002F292B" w:rsidRPr="002F292B">
        <w:rPr>
          <w:rFonts w:ascii="Arial" w:hAnsi="Arial" w:cs="Arial"/>
          <w:sz w:val="24"/>
          <w:szCs w:val="24"/>
          <w:lang w:val="en-US"/>
        </w:rPr>
        <w:t>University</w:t>
      </w:r>
      <w:r w:rsidR="002F292B">
        <w:rPr>
          <w:rFonts w:ascii="Arial" w:hAnsi="Arial" w:cs="Arial"/>
          <w:sz w:val="24"/>
          <w:szCs w:val="24"/>
          <w:lang w:val="en-US"/>
        </w:rPr>
        <w:t>”</w:t>
      </w:r>
      <w:r w:rsidR="00E27AB4">
        <w:rPr>
          <w:rFonts w:ascii="Arial" w:hAnsi="Arial" w:cs="Arial"/>
          <w:sz w:val="24"/>
          <w:szCs w:val="24"/>
          <w:lang w:val="en-US"/>
        </w:rPr>
        <w:t xml:space="preserve">, and </w:t>
      </w:r>
      <w:r w:rsidR="00E27AB4" w:rsidRPr="002F292B">
        <w:rPr>
          <w:rFonts w:ascii="Arial" w:hAnsi="Arial" w:cs="Arial"/>
          <w:sz w:val="24"/>
          <w:szCs w:val="24"/>
        </w:rPr>
        <w:t xml:space="preserve">current student success initiatives across TRU </w:t>
      </w:r>
      <w:r w:rsidR="002F292B">
        <w:rPr>
          <w:rFonts w:ascii="Arial" w:hAnsi="Arial" w:cs="Arial"/>
          <w:sz w:val="24"/>
          <w:szCs w:val="24"/>
          <w:lang w:val="en-US"/>
        </w:rPr>
        <w:t>(SSSC Terms of Reference 2, 3)</w:t>
      </w:r>
      <w:r w:rsidR="00E27AB4">
        <w:rPr>
          <w:rFonts w:ascii="Arial" w:hAnsi="Arial" w:cs="Arial"/>
          <w:sz w:val="24"/>
          <w:szCs w:val="24"/>
          <w:lang w:val="en-US"/>
        </w:rPr>
        <w:t xml:space="preserve"> [Aria]</w:t>
      </w:r>
    </w:p>
    <w:p w14:paraId="0069D377" w14:textId="5B8CC41C" w:rsidR="00E27AB4" w:rsidRPr="00E27AB4" w:rsidRDefault="00E27AB4" w:rsidP="002F292B">
      <w:pPr>
        <w:pStyle w:val="ListParagraph"/>
        <w:numPr>
          <w:ilvl w:val="3"/>
          <w:numId w:val="3"/>
        </w:numPr>
        <w:spacing w:after="120"/>
        <w:ind w:left="1701"/>
        <w:contextualSpacing w:val="0"/>
        <w:rPr>
          <w:rFonts w:ascii="Arial" w:hAnsi="Arial" w:cs="Arial"/>
          <w:sz w:val="24"/>
          <w:szCs w:val="24"/>
        </w:rPr>
      </w:pPr>
      <w:r>
        <w:rPr>
          <w:rFonts w:ascii="Arial" w:hAnsi="Arial" w:cs="Arial"/>
          <w:sz w:val="24"/>
          <w:szCs w:val="24"/>
          <w:lang w:val="en-US"/>
        </w:rPr>
        <w:t>Proposed questions:</w:t>
      </w:r>
    </w:p>
    <w:p w14:paraId="76E21D59" w14:textId="217C3878" w:rsidR="00E27AB4" w:rsidRPr="00B1579B" w:rsidRDefault="00E27AB4" w:rsidP="00B1579B">
      <w:pPr>
        <w:pStyle w:val="ListParagraph"/>
        <w:numPr>
          <w:ilvl w:val="4"/>
          <w:numId w:val="3"/>
        </w:numPr>
        <w:spacing w:after="120"/>
        <w:ind w:left="2127"/>
        <w:contextualSpacing w:val="0"/>
        <w:rPr>
          <w:rFonts w:ascii="Arial" w:hAnsi="Arial" w:cs="Arial"/>
          <w:color w:val="000000"/>
          <w:sz w:val="24"/>
          <w:szCs w:val="24"/>
        </w:rPr>
      </w:pPr>
      <w:r w:rsidRPr="00B1579B">
        <w:rPr>
          <w:rFonts w:ascii="Arial" w:hAnsi="Arial" w:cs="Arial"/>
          <w:sz w:val="24"/>
          <w:szCs w:val="24"/>
          <w:lang w:val="en-US"/>
        </w:rPr>
        <w:t xml:space="preserve">Please identify </w:t>
      </w:r>
      <w:r w:rsidRPr="00B1579B">
        <w:rPr>
          <w:rFonts w:ascii="Arial" w:hAnsi="Arial" w:cs="Arial"/>
          <w:color w:val="000000"/>
          <w:sz w:val="24"/>
          <w:szCs w:val="24"/>
        </w:rPr>
        <w:t>specific aspects of student success (e.g. transition and retention)” that are going well in your Faculty/Division</w:t>
      </w:r>
    </w:p>
    <w:p w14:paraId="4397DAD0" w14:textId="40A2635C" w:rsidR="00E27AB4" w:rsidRPr="00B1579B" w:rsidRDefault="00E27AB4" w:rsidP="00B1579B">
      <w:pPr>
        <w:pStyle w:val="ListParagraph"/>
        <w:numPr>
          <w:ilvl w:val="4"/>
          <w:numId w:val="3"/>
        </w:numPr>
        <w:spacing w:after="120"/>
        <w:ind w:left="2127"/>
        <w:contextualSpacing w:val="0"/>
        <w:rPr>
          <w:rFonts w:ascii="Arial" w:hAnsi="Arial" w:cs="Arial"/>
          <w:color w:val="000000"/>
          <w:sz w:val="24"/>
          <w:szCs w:val="24"/>
        </w:rPr>
      </w:pPr>
      <w:r w:rsidRPr="00B1579B">
        <w:rPr>
          <w:rFonts w:ascii="Arial" w:hAnsi="Arial" w:cs="Arial"/>
          <w:sz w:val="24"/>
          <w:szCs w:val="24"/>
          <w:lang w:val="en-US"/>
        </w:rPr>
        <w:t xml:space="preserve">Please identify </w:t>
      </w:r>
      <w:r w:rsidRPr="00B1579B">
        <w:rPr>
          <w:rFonts w:ascii="Arial" w:hAnsi="Arial" w:cs="Arial"/>
          <w:color w:val="000000"/>
          <w:sz w:val="24"/>
          <w:szCs w:val="24"/>
        </w:rPr>
        <w:t xml:space="preserve">specific aspects of student success (e.g. transition and retention)” that are </w:t>
      </w:r>
      <w:r w:rsidR="00B1579B" w:rsidRPr="00B1579B">
        <w:rPr>
          <w:rFonts w:ascii="Arial" w:hAnsi="Arial" w:cs="Arial"/>
          <w:color w:val="000000"/>
          <w:sz w:val="24"/>
          <w:szCs w:val="24"/>
        </w:rPr>
        <w:t>challenges</w:t>
      </w:r>
      <w:r w:rsidRPr="00B1579B">
        <w:rPr>
          <w:rFonts w:ascii="Arial" w:hAnsi="Arial" w:cs="Arial"/>
          <w:color w:val="000000"/>
          <w:sz w:val="24"/>
          <w:szCs w:val="24"/>
        </w:rPr>
        <w:t xml:space="preserve"> in your Faculty/Division</w:t>
      </w:r>
    </w:p>
    <w:p w14:paraId="004487EC" w14:textId="1386C488" w:rsidR="00E27AB4" w:rsidRPr="00B1579B" w:rsidRDefault="00B1579B" w:rsidP="00B1579B">
      <w:pPr>
        <w:pStyle w:val="ListParagraph"/>
        <w:numPr>
          <w:ilvl w:val="4"/>
          <w:numId w:val="3"/>
        </w:numPr>
        <w:spacing w:after="120"/>
        <w:ind w:left="2127"/>
        <w:contextualSpacing w:val="0"/>
        <w:rPr>
          <w:rFonts w:ascii="Arial" w:hAnsi="Arial" w:cs="Arial"/>
          <w:sz w:val="24"/>
          <w:szCs w:val="24"/>
        </w:rPr>
      </w:pPr>
      <w:r w:rsidRPr="00B1579B">
        <w:rPr>
          <w:rFonts w:ascii="Arial" w:hAnsi="Arial" w:cs="Arial"/>
          <w:sz w:val="24"/>
          <w:szCs w:val="24"/>
        </w:rPr>
        <w:t>Please describe any specific targets your Faculty/Division has set to advance student success (e</w:t>
      </w:r>
      <w:r w:rsidR="00DF60CD">
        <w:rPr>
          <w:rFonts w:ascii="Arial" w:hAnsi="Arial" w:cs="Arial"/>
          <w:sz w:val="24"/>
          <w:szCs w:val="24"/>
        </w:rPr>
        <w:t>.</w:t>
      </w:r>
      <w:r w:rsidRPr="00B1579B">
        <w:rPr>
          <w:rFonts w:ascii="Arial" w:hAnsi="Arial" w:cs="Arial"/>
          <w:sz w:val="24"/>
          <w:szCs w:val="24"/>
        </w:rPr>
        <w:t>g</w:t>
      </w:r>
      <w:r w:rsidR="00DF60CD">
        <w:rPr>
          <w:rFonts w:ascii="Arial" w:hAnsi="Arial" w:cs="Arial"/>
          <w:sz w:val="24"/>
          <w:szCs w:val="24"/>
        </w:rPr>
        <w:t>.</w:t>
      </w:r>
      <w:r w:rsidRPr="00B1579B">
        <w:rPr>
          <w:rFonts w:ascii="Arial" w:hAnsi="Arial" w:cs="Arial"/>
          <w:sz w:val="24"/>
          <w:szCs w:val="24"/>
        </w:rPr>
        <w:t xml:space="preserve"> x% increase in retention in X program by 2020)</w:t>
      </w:r>
    </w:p>
    <w:p w14:paraId="30CA9158" w14:textId="7413C9A9" w:rsidR="00B1579B" w:rsidRPr="00B1579B" w:rsidRDefault="00B1579B" w:rsidP="00B1579B">
      <w:pPr>
        <w:pStyle w:val="ListParagraph"/>
        <w:numPr>
          <w:ilvl w:val="4"/>
          <w:numId w:val="3"/>
        </w:numPr>
        <w:spacing w:after="120"/>
        <w:ind w:left="2127"/>
        <w:contextualSpacing w:val="0"/>
        <w:rPr>
          <w:rFonts w:ascii="Arial" w:hAnsi="Arial" w:cs="Arial"/>
          <w:sz w:val="24"/>
          <w:szCs w:val="24"/>
        </w:rPr>
      </w:pPr>
      <w:r w:rsidRPr="00B1579B">
        <w:rPr>
          <w:rFonts w:ascii="Arial" w:hAnsi="Arial" w:cs="Arial"/>
          <w:sz w:val="24"/>
          <w:szCs w:val="24"/>
        </w:rPr>
        <w:t xml:space="preserve">Please describe </w:t>
      </w:r>
      <w:r w:rsidRPr="00B1579B">
        <w:rPr>
          <w:rFonts w:ascii="Arial" w:hAnsi="Arial" w:cs="Arial"/>
          <w:color w:val="000000"/>
          <w:sz w:val="24"/>
          <w:szCs w:val="24"/>
        </w:rPr>
        <w:t>current student success initiatives underway in your Faculty/Division</w:t>
      </w:r>
    </w:p>
    <w:p w14:paraId="5F9862D1" w14:textId="724FC95B" w:rsidR="00B1579B" w:rsidRPr="00B1579B" w:rsidRDefault="00B1579B" w:rsidP="00B1579B">
      <w:pPr>
        <w:pStyle w:val="ListParagraph"/>
        <w:numPr>
          <w:ilvl w:val="4"/>
          <w:numId w:val="3"/>
        </w:numPr>
        <w:spacing w:after="120"/>
        <w:ind w:left="2127"/>
        <w:contextualSpacing w:val="0"/>
        <w:rPr>
          <w:rFonts w:ascii="Arial" w:hAnsi="Arial" w:cs="Arial"/>
          <w:sz w:val="24"/>
          <w:szCs w:val="24"/>
        </w:rPr>
      </w:pPr>
      <w:r w:rsidRPr="00B1579B">
        <w:rPr>
          <w:rFonts w:ascii="Arial" w:hAnsi="Arial" w:cs="Arial"/>
          <w:color w:val="000000"/>
          <w:sz w:val="24"/>
          <w:szCs w:val="24"/>
        </w:rPr>
        <w:t>Please describe suggestions you have for activities that will foster and promote student success in your Faculty/Division and/or across the University.</w:t>
      </w:r>
    </w:p>
    <w:p w14:paraId="3048955E" w14:textId="77777777" w:rsidR="009623F2" w:rsidRDefault="009623F2"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Other Business</w:t>
      </w:r>
      <w:r w:rsidR="002B5348">
        <w:rPr>
          <w:rFonts w:ascii="Arial" w:hAnsi="Arial" w:cs="Arial"/>
          <w:sz w:val="24"/>
          <w:szCs w:val="24"/>
        </w:rPr>
        <w:t xml:space="preserve"> [Aria]</w:t>
      </w:r>
    </w:p>
    <w:p w14:paraId="6B96F93C" w14:textId="77777777" w:rsidR="000E735B" w:rsidRPr="000E735B" w:rsidRDefault="000E735B" w:rsidP="000E735B">
      <w:pPr>
        <w:pStyle w:val="ListParagraph"/>
        <w:numPr>
          <w:ilvl w:val="1"/>
          <w:numId w:val="3"/>
        </w:numPr>
        <w:spacing w:after="120"/>
        <w:contextualSpacing w:val="0"/>
        <w:rPr>
          <w:rFonts w:ascii="Arial" w:hAnsi="Arial" w:cs="Arial"/>
          <w:sz w:val="24"/>
          <w:szCs w:val="24"/>
        </w:rPr>
      </w:pPr>
      <w:r>
        <w:rPr>
          <w:rFonts w:ascii="Arial" w:hAnsi="Arial" w:cs="Arial"/>
          <w:sz w:val="24"/>
          <w:szCs w:val="24"/>
        </w:rPr>
        <w:t>Forthcoming: Report from Matthew Kennedy on SSSC Terms of Reference: “</w:t>
      </w:r>
      <w:r w:rsidRPr="000E735B">
        <w:rPr>
          <w:rFonts w:ascii="Arial" w:hAnsi="Arial" w:cs="Arial"/>
          <w:sz w:val="24"/>
          <w:szCs w:val="24"/>
        </w:rPr>
        <w:t>To advise the Accreditation Steering Committee and report on mission fulfilment</w:t>
      </w:r>
      <w:r>
        <w:rPr>
          <w:rFonts w:ascii="Arial" w:hAnsi="Arial" w:cs="Arial"/>
          <w:sz w:val="24"/>
          <w:szCs w:val="24"/>
        </w:rPr>
        <w:t xml:space="preserve"> </w:t>
      </w:r>
      <w:r w:rsidRPr="000E735B">
        <w:rPr>
          <w:rFonts w:ascii="Arial" w:hAnsi="Arial" w:cs="Arial"/>
          <w:sz w:val="24"/>
          <w:szCs w:val="24"/>
        </w:rPr>
        <w:t>in relation to the core theme Student Success.”</w:t>
      </w:r>
    </w:p>
    <w:p w14:paraId="19E45495" w14:textId="77777777" w:rsidR="00C92A81" w:rsidRDefault="00C92A81" w:rsidP="00C92A81">
      <w:pPr>
        <w:pStyle w:val="ListParagraph"/>
        <w:numPr>
          <w:ilvl w:val="1"/>
          <w:numId w:val="3"/>
        </w:numPr>
        <w:spacing w:after="120"/>
        <w:contextualSpacing w:val="0"/>
        <w:rPr>
          <w:rFonts w:ascii="Arial" w:hAnsi="Arial" w:cs="Arial"/>
          <w:sz w:val="24"/>
          <w:szCs w:val="24"/>
        </w:rPr>
      </w:pPr>
      <w:r>
        <w:rPr>
          <w:rFonts w:ascii="Arial" w:hAnsi="Arial" w:cs="Arial"/>
          <w:sz w:val="24"/>
          <w:szCs w:val="24"/>
        </w:rPr>
        <w:t>Student Success Committee Co-Chairs meeting with NWCCU Accreditation Visitors (April 1, 2019):</w:t>
      </w:r>
    </w:p>
    <w:p w14:paraId="678D8D40" w14:textId="77777777" w:rsidR="00C92A81" w:rsidRDefault="00C92A81" w:rsidP="001E3620">
      <w:pPr>
        <w:pStyle w:val="ListParagraph"/>
        <w:numPr>
          <w:ilvl w:val="3"/>
          <w:numId w:val="3"/>
        </w:numPr>
        <w:spacing w:after="120"/>
        <w:ind w:left="1701"/>
        <w:contextualSpacing w:val="0"/>
        <w:rPr>
          <w:rFonts w:ascii="Arial" w:eastAsia="Times New Roman" w:hAnsi="Arial" w:cs="Arial"/>
          <w:color w:val="000000"/>
          <w:sz w:val="24"/>
          <w:szCs w:val="24"/>
        </w:rPr>
      </w:pPr>
      <w:r w:rsidRPr="00C92A81">
        <w:rPr>
          <w:rFonts w:ascii="Arial" w:eastAsia="Times New Roman" w:hAnsi="Arial" w:cs="Arial"/>
          <w:color w:val="000000"/>
          <w:sz w:val="24"/>
          <w:szCs w:val="24"/>
        </w:rPr>
        <w:t xml:space="preserve">Student Success Core Theme work </w:t>
      </w:r>
      <w:r>
        <w:rPr>
          <w:rFonts w:ascii="Arial" w:eastAsia="Times New Roman" w:hAnsi="Arial" w:cs="Arial"/>
          <w:color w:val="000000"/>
          <w:sz w:val="24"/>
          <w:szCs w:val="24"/>
        </w:rPr>
        <w:t>has</w:t>
      </w:r>
      <w:r w:rsidRPr="00C92A81">
        <w:rPr>
          <w:rFonts w:ascii="Arial" w:eastAsia="Times New Roman" w:hAnsi="Arial" w:cs="Arial"/>
          <w:color w:val="000000"/>
          <w:sz w:val="24"/>
          <w:szCs w:val="24"/>
        </w:rPr>
        <w:t xml:space="preserve"> been done thus far in preparation for accreditations visits. </w:t>
      </w:r>
      <w:r>
        <w:rPr>
          <w:rFonts w:ascii="Arial" w:eastAsia="Times New Roman" w:hAnsi="Arial" w:cs="Arial"/>
          <w:color w:val="000000"/>
          <w:sz w:val="24"/>
          <w:szCs w:val="24"/>
        </w:rPr>
        <w:t>Dean Chris Adam with AVP Enrolment Services Michael Bluhm with others</w:t>
      </w:r>
      <w:r w:rsidRPr="00C92A81">
        <w:rPr>
          <w:rFonts w:ascii="Arial" w:eastAsia="Times New Roman" w:hAnsi="Arial" w:cs="Arial"/>
          <w:color w:val="000000"/>
          <w:sz w:val="24"/>
          <w:szCs w:val="24"/>
        </w:rPr>
        <w:t xml:space="preserve"> have done this work through a small committee over the past five years.</w:t>
      </w:r>
    </w:p>
    <w:p w14:paraId="3C70C823" w14:textId="2A87FCD5" w:rsidR="00C92A81" w:rsidRPr="00C92A81" w:rsidRDefault="00C92A81" w:rsidP="001E3620">
      <w:pPr>
        <w:pStyle w:val="ListParagraph"/>
        <w:numPr>
          <w:ilvl w:val="3"/>
          <w:numId w:val="3"/>
        </w:numPr>
        <w:spacing w:after="120"/>
        <w:ind w:left="1701"/>
        <w:contextualSpacing w:val="0"/>
        <w:rPr>
          <w:rFonts w:ascii="Segoe UI" w:eastAsia="Times New Roman" w:hAnsi="Segoe UI" w:cs="Segoe UI"/>
          <w:color w:val="000000"/>
        </w:rPr>
      </w:pPr>
      <w:r>
        <w:rPr>
          <w:rFonts w:ascii="Arial" w:eastAsia="Times New Roman" w:hAnsi="Arial" w:cs="Arial"/>
          <w:color w:val="000000"/>
          <w:sz w:val="24"/>
          <w:szCs w:val="24"/>
        </w:rPr>
        <w:t>Co-Chairs of the Senate Student Success Committee have been invited to meet with the evaluators on Monday April 1.</w:t>
      </w:r>
      <w:r w:rsidR="00AF7BA5">
        <w:rPr>
          <w:rFonts w:ascii="Arial" w:eastAsia="Times New Roman" w:hAnsi="Arial" w:cs="Arial"/>
          <w:color w:val="000000"/>
          <w:sz w:val="24"/>
          <w:szCs w:val="24"/>
        </w:rPr>
        <w:t xml:space="preserve"> </w:t>
      </w:r>
      <w:r>
        <w:rPr>
          <w:rFonts w:ascii="Arial" w:eastAsia="Times New Roman" w:hAnsi="Arial" w:cs="Arial"/>
          <w:color w:val="000000"/>
          <w:sz w:val="24"/>
          <w:szCs w:val="24"/>
        </w:rPr>
        <w:t>This meeting is an opportunity to provide historical perspective and also to bring the chairs of the newly (re-)constituted Student Success Committee of Senate directly into the accreditation process.</w:t>
      </w:r>
    </w:p>
    <w:p w14:paraId="4DBAB22B" w14:textId="77777777" w:rsidR="00C92A81" w:rsidRPr="001E3620" w:rsidRDefault="00C92A81" w:rsidP="001E3620">
      <w:pPr>
        <w:pStyle w:val="ListParagraph"/>
        <w:numPr>
          <w:ilvl w:val="3"/>
          <w:numId w:val="3"/>
        </w:numPr>
        <w:spacing w:after="120"/>
        <w:ind w:left="1701"/>
        <w:contextualSpacing w:val="0"/>
        <w:rPr>
          <w:rFonts w:ascii="Segoe UI" w:eastAsia="Times New Roman" w:hAnsi="Segoe UI" w:cs="Segoe UI"/>
          <w:color w:val="000000"/>
        </w:rPr>
      </w:pPr>
      <w:r>
        <w:rPr>
          <w:rFonts w:ascii="Arial" w:eastAsia="Times New Roman" w:hAnsi="Arial" w:cs="Arial"/>
          <w:color w:val="000000"/>
          <w:sz w:val="24"/>
          <w:szCs w:val="24"/>
        </w:rPr>
        <w:t xml:space="preserve">Are there areas of </w:t>
      </w:r>
      <w:r w:rsidR="001E3620">
        <w:rPr>
          <w:rFonts w:ascii="Arial" w:eastAsia="Times New Roman" w:hAnsi="Arial" w:cs="Arial"/>
          <w:color w:val="000000"/>
          <w:sz w:val="24"/>
          <w:szCs w:val="24"/>
        </w:rPr>
        <w:t xml:space="preserve">interest </w:t>
      </w:r>
      <w:r w:rsidR="002B5348">
        <w:rPr>
          <w:rFonts w:ascii="Arial" w:eastAsia="Times New Roman" w:hAnsi="Arial" w:cs="Arial"/>
          <w:color w:val="000000"/>
          <w:sz w:val="24"/>
          <w:szCs w:val="24"/>
        </w:rPr>
        <w:t>t</w:t>
      </w:r>
      <w:r w:rsidR="001E3620">
        <w:rPr>
          <w:rFonts w:ascii="Arial" w:eastAsia="Times New Roman" w:hAnsi="Arial" w:cs="Arial"/>
          <w:color w:val="000000"/>
          <w:sz w:val="24"/>
          <w:szCs w:val="24"/>
        </w:rPr>
        <w:t>he SSSC would like raised?</w:t>
      </w:r>
    </w:p>
    <w:p w14:paraId="0E51F217" w14:textId="4BB49DA1" w:rsidR="009623F2" w:rsidRDefault="009623F2" w:rsidP="00CE29C8">
      <w:pPr>
        <w:pStyle w:val="ListParagraph"/>
        <w:numPr>
          <w:ilvl w:val="0"/>
          <w:numId w:val="3"/>
        </w:numPr>
        <w:spacing w:after="120"/>
        <w:contextualSpacing w:val="0"/>
        <w:rPr>
          <w:rFonts w:ascii="Arial" w:hAnsi="Arial" w:cs="Arial"/>
          <w:sz w:val="24"/>
          <w:szCs w:val="24"/>
        </w:rPr>
      </w:pPr>
      <w:r>
        <w:rPr>
          <w:rFonts w:ascii="Arial" w:hAnsi="Arial" w:cs="Arial"/>
          <w:sz w:val="24"/>
          <w:szCs w:val="24"/>
        </w:rPr>
        <w:t>Next Meeting:</w:t>
      </w:r>
      <w:r w:rsidR="009252AA">
        <w:rPr>
          <w:rFonts w:ascii="Arial" w:hAnsi="Arial" w:cs="Arial"/>
          <w:sz w:val="24"/>
          <w:szCs w:val="24"/>
        </w:rPr>
        <w:t xml:space="preserve"> </w:t>
      </w:r>
      <w:r w:rsidR="00E30EA4" w:rsidRPr="00410740">
        <w:rPr>
          <w:rFonts w:ascii="Arial" w:hAnsi="Arial" w:cs="Arial"/>
          <w:sz w:val="24"/>
          <w:szCs w:val="24"/>
        </w:rPr>
        <w:t xml:space="preserve">April </w:t>
      </w:r>
      <w:r w:rsidR="00410740" w:rsidRPr="00410740">
        <w:rPr>
          <w:rFonts w:ascii="Arial" w:hAnsi="Arial" w:cs="Arial"/>
          <w:sz w:val="24"/>
          <w:szCs w:val="24"/>
        </w:rPr>
        <w:t xml:space="preserve">24, 2019 </w:t>
      </w:r>
      <w:r w:rsidR="00AD48EE">
        <w:rPr>
          <w:rFonts w:ascii="Arial" w:hAnsi="Arial" w:cs="Arial"/>
          <w:sz w:val="24"/>
          <w:szCs w:val="24"/>
        </w:rPr>
        <w:t>– TRUSU Boardroom</w:t>
      </w:r>
      <w:r w:rsidR="002B5348">
        <w:rPr>
          <w:rFonts w:ascii="Arial" w:hAnsi="Arial" w:cs="Arial"/>
          <w:sz w:val="24"/>
          <w:szCs w:val="24"/>
        </w:rPr>
        <w:t xml:space="preserve"> [Ar</w:t>
      </w:r>
      <w:r w:rsidR="003538EF">
        <w:rPr>
          <w:rFonts w:ascii="Arial" w:hAnsi="Arial" w:cs="Arial"/>
          <w:sz w:val="24"/>
          <w:szCs w:val="24"/>
        </w:rPr>
        <w:t>ch</w:t>
      </w:r>
      <w:r w:rsidR="002B5348">
        <w:rPr>
          <w:rFonts w:ascii="Arial" w:hAnsi="Arial" w:cs="Arial"/>
          <w:sz w:val="24"/>
          <w:szCs w:val="24"/>
        </w:rPr>
        <w:t>it]</w:t>
      </w:r>
    </w:p>
    <w:p w14:paraId="78C1275B" w14:textId="49DA9A22" w:rsidR="009623F2" w:rsidRPr="009623F2" w:rsidRDefault="009623F2" w:rsidP="009623F2">
      <w:pPr>
        <w:pStyle w:val="ListParagraph"/>
        <w:numPr>
          <w:ilvl w:val="0"/>
          <w:numId w:val="3"/>
        </w:numPr>
        <w:rPr>
          <w:rFonts w:ascii="Arial" w:hAnsi="Arial" w:cs="Arial"/>
          <w:sz w:val="24"/>
          <w:szCs w:val="24"/>
        </w:rPr>
      </w:pPr>
      <w:r>
        <w:rPr>
          <w:rFonts w:ascii="Arial" w:hAnsi="Arial" w:cs="Arial"/>
          <w:sz w:val="24"/>
          <w:szCs w:val="24"/>
        </w:rPr>
        <w:t>Adjournment</w:t>
      </w:r>
      <w:r w:rsidR="002B5348">
        <w:rPr>
          <w:rFonts w:ascii="Arial" w:hAnsi="Arial" w:cs="Arial"/>
          <w:sz w:val="24"/>
          <w:szCs w:val="24"/>
        </w:rPr>
        <w:t xml:space="preserve"> [Ar</w:t>
      </w:r>
      <w:r w:rsidR="003538EF">
        <w:rPr>
          <w:rFonts w:ascii="Arial" w:hAnsi="Arial" w:cs="Arial"/>
          <w:sz w:val="24"/>
          <w:szCs w:val="24"/>
        </w:rPr>
        <w:t>ch</w:t>
      </w:r>
      <w:r w:rsidR="002B5348">
        <w:rPr>
          <w:rFonts w:ascii="Arial" w:hAnsi="Arial" w:cs="Arial"/>
          <w:sz w:val="24"/>
          <w:szCs w:val="24"/>
        </w:rPr>
        <w:t>it]</w:t>
      </w:r>
    </w:p>
    <w:p w14:paraId="250FC772" w14:textId="77777777" w:rsidR="008C6509" w:rsidRDefault="008C6509">
      <w:pPr>
        <w:rPr>
          <w:rFonts w:ascii="Arial" w:hAnsi="Arial" w:cs="Arial"/>
          <w:sz w:val="24"/>
          <w:szCs w:val="24"/>
        </w:rPr>
      </w:pPr>
      <w:r>
        <w:rPr>
          <w:rFonts w:ascii="Arial" w:hAnsi="Arial" w:cs="Arial"/>
          <w:sz w:val="24"/>
          <w:szCs w:val="24"/>
        </w:rPr>
        <w:br w:type="page"/>
      </w:r>
    </w:p>
    <w:p w14:paraId="14EC19D2" w14:textId="77777777" w:rsidR="008C6509" w:rsidRPr="008C6509" w:rsidRDefault="008C6509" w:rsidP="008C6509">
      <w:pPr>
        <w:spacing w:after="0" w:line="240" w:lineRule="auto"/>
        <w:jc w:val="center"/>
        <w:rPr>
          <w:rFonts w:ascii="Arial" w:hAnsi="Arial" w:cs="Arial"/>
          <w:b/>
          <w:sz w:val="28"/>
          <w:szCs w:val="24"/>
          <w:lang w:val="en-US"/>
        </w:rPr>
      </w:pPr>
      <w:r w:rsidRPr="008C6509">
        <w:rPr>
          <w:rFonts w:ascii="Arial" w:hAnsi="Arial" w:cs="Arial"/>
          <w:b/>
          <w:sz w:val="28"/>
          <w:szCs w:val="24"/>
          <w:lang w:val="en-US"/>
        </w:rPr>
        <w:lastRenderedPageBreak/>
        <w:t>Student Success Committee of Senate - Terms of Reference</w:t>
      </w:r>
    </w:p>
    <w:p w14:paraId="40A7548C" w14:textId="77777777" w:rsidR="008C6509" w:rsidRDefault="008C6509" w:rsidP="008C6509">
      <w:pPr>
        <w:spacing w:after="0" w:line="240" w:lineRule="auto"/>
        <w:rPr>
          <w:rFonts w:ascii="Arial" w:hAnsi="Arial" w:cs="Arial"/>
          <w:b/>
          <w:sz w:val="24"/>
          <w:szCs w:val="24"/>
          <w:lang w:val="en-US"/>
        </w:rPr>
      </w:pPr>
    </w:p>
    <w:p w14:paraId="6E634EBB" w14:textId="77777777" w:rsidR="008C6509" w:rsidRPr="008C6509" w:rsidRDefault="008C6509" w:rsidP="008C6509">
      <w:pPr>
        <w:spacing w:after="0" w:line="240" w:lineRule="auto"/>
        <w:rPr>
          <w:rFonts w:ascii="Arial" w:hAnsi="Arial" w:cs="Arial"/>
          <w:b/>
          <w:sz w:val="24"/>
          <w:szCs w:val="24"/>
          <w:lang w:val="en-US"/>
        </w:rPr>
      </w:pPr>
    </w:p>
    <w:p w14:paraId="72D04DE6" w14:textId="77777777" w:rsidR="008C6509" w:rsidRPr="008C6509" w:rsidRDefault="008C6509" w:rsidP="008C6509">
      <w:pPr>
        <w:spacing w:after="120" w:line="240" w:lineRule="auto"/>
        <w:rPr>
          <w:rFonts w:ascii="Arial" w:hAnsi="Arial" w:cs="Arial"/>
          <w:b/>
          <w:sz w:val="24"/>
          <w:szCs w:val="24"/>
          <w:lang w:val="en-US"/>
        </w:rPr>
      </w:pPr>
      <w:r w:rsidRPr="008C6509">
        <w:rPr>
          <w:rFonts w:ascii="Arial" w:hAnsi="Arial" w:cs="Arial"/>
          <w:b/>
          <w:sz w:val="24"/>
          <w:szCs w:val="24"/>
          <w:lang w:val="en-US"/>
        </w:rPr>
        <w:t>Responsibilities of the Student Success Committee:</w:t>
      </w:r>
    </w:p>
    <w:p w14:paraId="6CB92384" w14:textId="3AF0276E" w:rsidR="008C6509" w:rsidRPr="002F292B"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to review and report to Senate on studies and research initiatives associated with</w:t>
      </w:r>
      <w:r w:rsidR="002F292B">
        <w:rPr>
          <w:rFonts w:ascii="Arial" w:hAnsi="Arial" w:cs="Arial"/>
          <w:sz w:val="24"/>
          <w:szCs w:val="24"/>
          <w:lang w:val="en-US"/>
        </w:rPr>
        <w:t xml:space="preserve"> </w:t>
      </w:r>
      <w:r w:rsidRPr="002F292B">
        <w:rPr>
          <w:rFonts w:ascii="Arial" w:hAnsi="Arial" w:cs="Arial"/>
          <w:sz w:val="24"/>
          <w:szCs w:val="24"/>
          <w:lang w:val="en-US"/>
        </w:rPr>
        <w:t>Student Success that can assist the university in achieving the goals outlined in</w:t>
      </w:r>
      <w:r w:rsidR="002F292B">
        <w:rPr>
          <w:rFonts w:ascii="Arial" w:hAnsi="Arial" w:cs="Arial"/>
          <w:sz w:val="24"/>
          <w:szCs w:val="24"/>
          <w:lang w:val="en-US"/>
        </w:rPr>
        <w:t xml:space="preserve"> </w:t>
      </w:r>
      <w:r w:rsidRPr="002F292B">
        <w:rPr>
          <w:rFonts w:ascii="Arial" w:hAnsi="Arial" w:cs="Arial"/>
          <w:sz w:val="24"/>
          <w:szCs w:val="24"/>
          <w:lang w:val="en-US"/>
        </w:rPr>
        <w:t>the University Strategic Priorities and the Academic Plan.</w:t>
      </w:r>
    </w:p>
    <w:p w14:paraId="7CBC74D4" w14:textId="43ADC09B" w:rsidR="008C6509" w:rsidRPr="002F292B"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To recommend activities that will foster and promote student success across the</w:t>
      </w:r>
      <w:r w:rsidR="002F292B">
        <w:rPr>
          <w:rFonts w:ascii="Arial" w:hAnsi="Arial" w:cs="Arial"/>
          <w:sz w:val="24"/>
          <w:szCs w:val="24"/>
          <w:lang w:val="en-US"/>
        </w:rPr>
        <w:t xml:space="preserve"> </w:t>
      </w:r>
      <w:r w:rsidRPr="002F292B">
        <w:rPr>
          <w:rFonts w:ascii="Arial" w:hAnsi="Arial" w:cs="Arial"/>
          <w:sz w:val="24"/>
          <w:szCs w:val="24"/>
          <w:lang w:val="en-US"/>
        </w:rPr>
        <w:t>University.</w:t>
      </w:r>
    </w:p>
    <w:p w14:paraId="3A159EFD" w14:textId="709B4A0B" w:rsidR="008C6509" w:rsidRPr="002F292B"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To develop working groups to explore specific aspects of student success (e.g.</w:t>
      </w:r>
      <w:r w:rsidR="002F292B">
        <w:rPr>
          <w:rFonts w:ascii="Arial" w:hAnsi="Arial" w:cs="Arial"/>
          <w:sz w:val="24"/>
          <w:szCs w:val="24"/>
          <w:lang w:val="en-US"/>
        </w:rPr>
        <w:t xml:space="preserve"> </w:t>
      </w:r>
      <w:r w:rsidRPr="002F292B">
        <w:rPr>
          <w:rFonts w:ascii="Arial" w:hAnsi="Arial" w:cs="Arial"/>
          <w:sz w:val="24"/>
          <w:szCs w:val="24"/>
          <w:lang w:val="en-US"/>
        </w:rPr>
        <w:t>transition and retention).</w:t>
      </w:r>
    </w:p>
    <w:p w14:paraId="6A812DDE" w14:textId="77777777" w:rsidR="008C6509" w:rsidRPr="008C6509"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To advise Senate on policies related to student support and services</w:t>
      </w:r>
      <w:r>
        <w:rPr>
          <w:rFonts w:ascii="Arial" w:hAnsi="Arial" w:cs="Arial"/>
          <w:sz w:val="24"/>
          <w:szCs w:val="24"/>
          <w:lang w:val="en-US"/>
        </w:rPr>
        <w:t>.</w:t>
      </w:r>
    </w:p>
    <w:p w14:paraId="71F64780" w14:textId="63FB54C2" w:rsidR="008C6509" w:rsidRPr="002F292B"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To advise Faculties, Schools and the Senate on opportunities to foster and</w:t>
      </w:r>
      <w:r w:rsidR="002F292B">
        <w:rPr>
          <w:rFonts w:ascii="Arial" w:hAnsi="Arial" w:cs="Arial"/>
          <w:sz w:val="24"/>
          <w:szCs w:val="24"/>
          <w:lang w:val="en-US"/>
        </w:rPr>
        <w:t xml:space="preserve"> </w:t>
      </w:r>
      <w:r w:rsidRPr="002F292B">
        <w:rPr>
          <w:rFonts w:ascii="Arial" w:hAnsi="Arial" w:cs="Arial"/>
          <w:sz w:val="24"/>
          <w:szCs w:val="24"/>
          <w:lang w:val="en-US"/>
        </w:rPr>
        <w:t>enhance linkages between student support activities, academic programs and</w:t>
      </w:r>
      <w:r w:rsidR="002F292B">
        <w:rPr>
          <w:rFonts w:ascii="Arial" w:hAnsi="Arial" w:cs="Arial"/>
          <w:sz w:val="24"/>
          <w:szCs w:val="24"/>
          <w:lang w:val="en-US"/>
        </w:rPr>
        <w:t xml:space="preserve"> </w:t>
      </w:r>
      <w:r w:rsidRPr="002F292B">
        <w:rPr>
          <w:rFonts w:ascii="Arial" w:hAnsi="Arial" w:cs="Arial"/>
          <w:sz w:val="24"/>
          <w:szCs w:val="24"/>
          <w:lang w:val="en-US"/>
        </w:rPr>
        <w:t>learning outcomes.</w:t>
      </w:r>
    </w:p>
    <w:p w14:paraId="0010FBC3" w14:textId="34E11114" w:rsidR="008C6509" w:rsidRPr="002F292B" w:rsidRDefault="008C6509" w:rsidP="002F292B">
      <w:pPr>
        <w:pStyle w:val="ListParagraph"/>
        <w:numPr>
          <w:ilvl w:val="0"/>
          <w:numId w:val="8"/>
        </w:numPr>
        <w:spacing w:after="0" w:line="240" w:lineRule="auto"/>
        <w:rPr>
          <w:rFonts w:ascii="Arial" w:hAnsi="Arial" w:cs="Arial"/>
          <w:sz w:val="24"/>
          <w:szCs w:val="24"/>
          <w:lang w:val="en-US"/>
        </w:rPr>
      </w:pPr>
      <w:r w:rsidRPr="008C6509">
        <w:rPr>
          <w:rFonts w:ascii="Arial" w:hAnsi="Arial" w:cs="Arial"/>
          <w:sz w:val="24"/>
          <w:szCs w:val="24"/>
          <w:lang w:val="en-US"/>
        </w:rPr>
        <w:t xml:space="preserve">To advise the Accreditation Steering Committee and report on mission </w:t>
      </w:r>
      <w:r w:rsidR="002F292B">
        <w:rPr>
          <w:rFonts w:ascii="Arial" w:hAnsi="Arial" w:cs="Arial"/>
          <w:sz w:val="24"/>
          <w:szCs w:val="24"/>
          <w:lang w:val="en-US"/>
        </w:rPr>
        <w:t xml:space="preserve">fulfillment </w:t>
      </w:r>
      <w:r w:rsidRPr="002F292B">
        <w:rPr>
          <w:rFonts w:ascii="Arial" w:hAnsi="Arial" w:cs="Arial"/>
          <w:sz w:val="24"/>
          <w:szCs w:val="24"/>
          <w:lang w:val="en-US"/>
        </w:rPr>
        <w:t>in relation to the core theme Student Success.</w:t>
      </w:r>
    </w:p>
    <w:p w14:paraId="2697243C" w14:textId="77777777" w:rsidR="008C6509" w:rsidRPr="008C6509" w:rsidRDefault="008C6509" w:rsidP="008C6509">
      <w:pPr>
        <w:spacing w:after="0" w:line="240" w:lineRule="auto"/>
        <w:rPr>
          <w:rFonts w:ascii="Arial" w:hAnsi="Arial" w:cs="Arial"/>
          <w:sz w:val="24"/>
          <w:szCs w:val="24"/>
          <w:lang w:val="en-US"/>
        </w:rPr>
      </w:pPr>
    </w:p>
    <w:p w14:paraId="0F55D4B6" w14:textId="77777777" w:rsidR="008C6509" w:rsidRPr="008C6509" w:rsidRDefault="008C6509" w:rsidP="008C6509">
      <w:pPr>
        <w:spacing w:after="120" w:line="240" w:lineRule="auto"/>
        <w:rPr>
          <w:rFonts w:ascii="Arial" w:hAnsi="Arial" w:cs="Arial"/>
          <w:b/>
          <w:sz w:val="24"/>
          <w:szCs w:val="24"/>
          <w:lang w:val="en-US"/>
        </w:rPr>
      </w:pPr>
      <w:r w:rsidRPr="008C6509">
        <w:rPr>
          <w:rFonts w:ascii="Arial" w:hAnsi="Arial" w:cs="Arial"/>
          <w:b/>
          <w:sz w:val="24"/>
          <w:szCs w:val="24"/>
          <w:lang w:val="en-US"/>
        </w:rPr>
        <w:t>Composition</w:t>
      </w:r>
    </w:p>
    <w:p w14:paraId="6ACE1318"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Chair: A Committee member elected by the Committee</w:t>
      </w:r>
    </w:p>
    <w:p w14:paraId="7EBF7CC5"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Associate Vice-President, Strategic Enrolment and University Registrar (or</w:t>
      </w:r>
    </w:p>
    <w:p w14:paraId="132297EA"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designate)</w:t>
      </w:r>
    </w:p>
    <w:p w14:paraId="312AB9B6"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Associate Vice-President, Open Learning (or designate)</w:t>
      </w:r>
    </w:p>
    <w:p w14:paraId="4F233C74"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Dean of Students</w:t>
      </w:r>
    </w:p>
    <w:p w14:paraId="15D316F8"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Director, Centre for Excellence in Learning and Teaching (CELT)</w:t>
      </w:r>
    </w:p>
    <w:p w14:paraId="5E24DFFD"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Director, Integrated Planning and Effectiveness (or designate)</w:t>
      </w:r>
    </w:p>
    <w:p w14:paraId="47B1DA15"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Executive Director, Aboriginal Education (or designate)</w:t>
      </w:r>
    </w:p>
    <w:p w14:paraId="0D08240F"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Associate Vice-President, TRU World (or designate)</w:t>
      </w:r>
    </w:p>
    <w:p w14:paraId="0C5C116B"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One Dean</w:t>
      </w:r>
    </w:p>
    <w:p w14:paraId="4314F1AA"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University Librarian (or designate)</w:t>
      </w:r>
    </w:p>
    <w:p w14:paraId="1587DEA7"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Two CELT representatives, appointed by the Director</w:t>
      </w:r>
    </w:p>
    <w:p w14:paraId="1875629E"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One representative appointed by the Alumni Association</w:t>
      </w:r>
    </w:p>
    <w:p w14:paraId="6A5518D8"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Four (4) Faculty and/or Open Learning Faculty Members appointed by Senate</w:t>
      </w:r>
    </w:p>
    <w:p w14:paraId="5DA70151"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Up to seven (7) Students nominated by TRUSU and appointed by the Senate</w:t>
      </w:r>
    </w:p>
    <w:p w14:paraId="6AEA5B03" w14:textId="77777777" w:rsidR="008C6509" w:rsidRPr="008C6509" w:rsidRDefault="008C6509" w:rsidP="008C6509">
      <w:pPr>
        <w:pStyle w:val="ListParagraph"/>
        <w:numPr>
          <w:ilvl w:val="0"/>
          <w:numId w:val="6"/>
        </w:numPr>
        <w:spacing w:after="0" w:line="240" w:lineRule="auto"/>
        <w:ind w:hanging="450"/>
        <w:rPr>
          <w:rFonts w:ascii="Arial" w:hAnsi="Arial" w:cs="Arial"/>
          <w:sz w:val="24"/>
          <w:szCs w:val="24"/>
          <w:lang w:val="en-US"/>
        </w:rPr>
      </w:pPr>
      <w:r w:rsidRPr="008C6509">
        <w:rPr>
          <w:rFonts w:ascii="Arial" w:hAnsi="Arial" w:cs="Arial"/>
          <w:sz w:val="24"/>
          <w:szCs w:val="24"/>
          <w:lang w:val="en-US"/>
        </w:rPr>
        <w:t>Steering Committee</w:t>
      </w:r>
    </w:p>
    <w:p w14:paraId="3BB27315" w14:textId="77777777" w:rsidR="008C6509" w:rsidRPr="008C6509" w:rsidRDefault="008C6509" w:rsidP="008C6509">
      <w:pPr>
        <w:pStyle w:val="ListParagraph"/>
        <w:numPr>
          <w:ilvl w:val="1"/>
          <w:numId w:val="6"/>
        </w:numPr>
        <w:spacing w:after="0" w:line="240" w:lineRule="auto"/>
        <w:ind w:left="720" w:hanging="450"/>
        <w:rPr>
          <w:rFonts w:ascii="Arial" w:hAnsi="Arial" w:cs="Arial"/>
          <w:sz w:val="24"/>
          <w:szCs w:val="24"/>
          <w:lang w:val="en-US"/>
        </w:rPr>
      </w:pPr>
      <w:r w:rsidRPr="008C6509">
        <w:rPr>
          <w:rFonts w:ascii="Arial" w:hAnsi="Arial" w:cs="Arial"/>
          <w:sz w:val="24"/>
          <w:szCs w:val="24"/>
          <w:lang w:val="en-US"/>
        </w:rPr>
        <w:t>Secretarial Support: Office of Dean of Students</w:t>
      </w:r>
    </w:p>
    <w:p w14:paraId="47F5C32C" w14:textId="77777777" w:rsidR="008C6509" w:rsidRDefault="008C6509" w:rsidP="008C6509">
      <w:pPr>
        <w:spacing w:after="0" w:line="240" w:lineRule="auto"/>
        <w:rPr>
          <w:rFonts w:ascii="Arial" w:hAnsi="Arial" w:cs="Arial"/>
          <w:sz w:val="24"/>
          <w:szCs w:val="24"/>
          <w:lang w:val="en-US"/>
        </w:rPr>
      </w:pPr>
    </w:p>
    <w:p w14:paraId="3A4D40F5" w14:textId="77777777" w:rsidR="008C6509" w:rsidRPr="008C6509" w:rsidRDefault="008C6509" w:rsidP="008C6509">
      <w:pPr>
        <w:spacing w:after="120" w:line="240" w:lineRule="auto"/>
        <w:ind w:left="180"/>
        <w:rPr>
          <w:rFonts w:ascii="Arial" w:hAnsi="Arial" w:cs="Arial"/>
          <w:sz w:val="24"/>
          <w:szCs w:val="24"/>
          <w:lang w:val="en-US"/>
        </w:rPr>
      </w:pPr>
      <w:r w:rsidRPr="008C6509">
        <w:rPr>
          <w:rFonts w:ascii="Arial" w:hAnsi="Arial" w:cs="Arial"/>
          <w:sz w:val="24"/>
          <w:szCs w:val="24"/>
          <w:lang w:val="en-US"/>
        </w:rPr>
        <w:t>Ex Officio Non-Voting Members:</w:t>
      </w:r>
    </w:p>
    <w:p w14:paraId="40C1C5E7" w14:textId="28378884" w:rsidR="002A051C" w:rsidRPr="00007140" w:rsidRDefault="008C6509" w:rsidP="008C6509">
      <w:pPr>
        <w:pStyle w:val="ListParagraph"/>
        <w:numPr>
          <w:ilvl w:val="0"/>
          <w:numId w:val="7"/>
        </w:numPr>
        <w:spacing w:after="0" w:line="240" w:lineRule="auto"/>
        <w:ind w:hanging="450"/>
        <w:rPr>
          <w:rFonts w:ascii="Arial" w:hAnsi="Arial" w:cs="Arial"/>
          <w:sz w:val="24"/>
          <w:szCs w:val="24"/>
        </w:rPr>
      </w:pPr>
      <w:r w:rsidRPr="008C6509">
        <w:rPr>
          <w:rFonts w:ascii="Arial" w:hAnsi="Arial" w:cs="Arial"/>
          <w:sz w:val="24"/>
          <w:szCs w:val="24"/>
          <w:lang w:val="en-US"/>
        </w:rPr>
        <w:t>Accreditation Liaison Officer</w:t>
      </w:r>
    </w:p>
    <w:p w14:paraId="757CEEF7" w14:textId="2C62386A" w:rsidR="00007140" w:rsidRDefault="00007140" w:rsidP="00007140">
      <w:pPr>
        <w:spacing w:after="0" w:line="240" w:lineRule="auto"/>
        <w:rPr>
          <w:rFonts w:ascii="Arial" w:hAnsi="Arial" w:cs="Arial"/>
          <w:sz w:val="24"/>
          <w:szCs w:val="24"/>
        </w:rPr>
      </w:pPr>
    </w:p>
    <w:p w14:paraId="64AA687D" w14:textId="77777777" w:rsidR="00007140" w:rsidRDefault="00007140" w:rsidP="00007140">
      <w:pPr>
        <w:spacing w:after="0" w:line="240" w:lineRule="auto"/>
        <w:rPr>
          <w:rFonts w:ascii="Arial" w:hAnsi="Arial" w:cs="Arial"/>
          <w:sz w:val="24"/>
          <w:szCs w:val="24"/>
        </w:rPr>
        <w:sectPr w:rsidR="00007140" w:rsidSect="00AF7BA5">
          <w:headerReference w:type="first" r:id="rId13"/>
          <w:pgSz w:w="12240" w:h="15840"/>
          <w:pgMar w:top="1350" w:right="990" w:bottom="1440" w:left="1440" w:header="450" w:footer="456" w:gutter="0"/>
          <w:cols w:space="708"/>
          <w:titlePg/>
          <w:docGrid w:linePitch="360"/>
        </w:sectPr>
      </w:pPr>
    </w:p>
    <w:p w14:paraId="25BF8370" w14:textId="77777777" w:rsidR="00BC12CA" w:rsidRPr="000C363D" w:rsidRDefault="00BC12CA" w:rsidP="00BC12CA">
      <w:pPr>
        <w:spacing w:after="120"/>
        <w:rPr>
          <w:rFonts w:ascii="Arial" w:eastAsia="Times New Roman" w:hAnsi="Arial" w:cs="Arial"/>
          <w:b/>
          <w:sz w:val="40"/>
          <w:lang w:val="en-AU"/>
        </w:rPr>
      </w:pPr>
      <w:r w:rsidRPr="000C363D">
        <w:rPr>
          <w:rFonts w:ascii="Arial" w:eastAsia="Times New Roman" w:hAnsi="Arial" w:cs="Arial"/>
          <w:b/>
          <w:sz w:val="40"/>
          <w:lang w:val="en-AU"/>
        </w:rPr>
        <w:lastRenderedPageBreak/>
        <w:t>MEMO</w:t>
      </w:r>
    </w:p>
    <w:p w14:paraId="3F2229DE" w14:textId="77777777" w:rsidR="00BC12CA" w:rsidRPr="00BC12CA" w:rsidRDefault="00BC12CA" w:rsidP="00BC12CA">
      <w:pPr>
        <w:spacing w:after="120"/>
        <w:rPr>
          <w:rFonts w:ascii="Arial" w:eastAsia="Times New Roman" w:hAnsi="Arial" w:cs="Arial"/>
          <w:sz w:val="24"/>
          <w:szCs w:val="24"/>
          <w:lang w:val="en-AU"/>
        </w:rPr>
      </w:pPr>
      <w:r w:rsidRPr="00BC12CA">
        <w:rPr>
          <w:rFonts w:ascii="Arial" w:eastAsia="Times New Roman" w:hAnsi="Arial" w:cs="Arial"/>
          <w:b/>
          <w:sz w:val="24"/>
          <w:szCs w:val="24"/>
          <w:lang w:val="en-AU"/>
        </w:rPr>
        <w:t>To:</w:t>
      </w:r>
      <w:r w:rsidRPr="00BC12CA">
        <w:rPr>
          <w:rFonts w:ascii="Arial" w:eastAsia="Times New Roman" w:hAnsi="Arial" w:cs="Arial"/>
          <w:sz w:val="24"/>
          <w:szCs w:val="24"/>
          <w:lang w:val="en-AU"/>
        </w:rPr>
        <w:t xml:space="preserve"> </w:t>
      </w:r>
      <w:r w:rsidRPr="00BC12CA">
        <w:rPr>
          <w:rFonts w:ascii="Arial" w:eastAsia="Times New Roman" w:hAnsi="Arial" w:cs="Arial"/>
          <w:sz w:val="24"/>
          <w:szCs w:val="24"/>
          <w:lang w:val="en-AU"/>
        </w:rPr>
        <w:tab/>
        <w:t>Senate Student Success Committee</w:t>
      </w:r>
    </w:p>
    <w:p w14:paraId="1CACFCBF" w14:textId="77777777" w:rsidR="00BC12CA" w:rsidRPr="00BC12CA" w:rsidRDefault="00BC12CA" w:rsidP="00BC12CA">
      <w:pPr>
        <w:spacing w:after="120"/>
        <w:rPr>
          <w:rFonts w:ascii="Arial" w:eastAsia="Times New Roman" w:hAnsi="Arial" w:cs="Arial"/>
          <w:sz w:val="24"/>
          <w:szCs w:val="24"/>
          <w:lang w:val="en-AU"/>
        </w:rPr>
      </w:pPr>
      <w:r w:rsidRPr="00BC12CA">
        <w:rPr>
          <w:rFonts w:ascii="Arial" w:eastAsia="Times New Roman" w:hAnsi="Arial" w:cs="Arial"/>
          <w:b/>
          <w:sz w:val="24"/>
          <w:szCs w:val="24"/>
          <w:lang w:val="en-AU"/>
        </w:rPr>
        <w:t>From:</w:t>
      </w:r>
      <w:r w:rsidRPr="00BC12CA">
        <w:rPr>
          <w:rFonts w:ascii="Arial" w:eastAsia="Times New Roman" w:hAnsi="Arial" w:cs="Arial"/>
          <w:sz w:val="24"/>
          <w:szCs w:val="24"/>
          <w:lang w:val="en-AU"/>
        </w:rPr>
        <w:t xml:space="preserve"> Aria A</w:t>
      </w:r>
      <w:bookmarkStart w:id="0" w:name="_GoBack"/>
      <w:bookmarkEnd w:id="0"/>
      <w:r w:rsidRPr="00BC12CA">
        <w:rPr>
          <w:rFonts w:ascii="Arial" w:eastAsia="Times New Roman" w:hAnsi="Arial" w:cs="Arial"/>
          <w:sz w:val="24"/>
          <w:szCs w:val="24"/>
          <w:lang w:val="en-AU"/>
        </w:rPr>
        <w:t xml:space="preserve">ppleton, Airini, </w:t>
      </w:r>
      <w:r w:rsidRPr="00BC12CA">
        <w:rPr>
          <w:rFonts w:ascii="Arial" w:eastAsia="Times New Roman" w:hAnsi="Arial" w:cs="Arial"/>
          <w:color w:val="000000"/>
          <w:sz w:val="24"/>
          <w:szCs w:val="24"/>
          <w:lang w:val="en-AU"/>
        </w:rPr>
        <w:t>Samira Keivanpour</w:t>
      </w:r>
    </w:p>
    <w:p w14:paraId="3368EFB9" w14:textId="77777777" w:rsidR="00BC12CA" w:rsidRPr="00BC12CA" w:rsidRDefault="00BC12CA" w:rsidP="00BC12CA">
      <w:pPr>
        <w:spacing w:after="120"/>
        <w:rPr>
          <w:rFonts w:ascii="Arial" w:eastAsia="Times New Roman" w:hAnsi="Arial" w:cs="Arial"/>
          <w:sz w:val="24"/>
          <w:szCs w:val="24"/>
          <w:lang w:val="en-AU"/>
        </w:rPr>
      </w:pPr>
      <w:r w:rsidRPr="00BC12CA">
        <w:rPr>
          <w:rFonts w:ascii="Arial" w:eastAsia="Times New Roman" w:hAnsi="Arial" w:cs="Arial"/>
          <w:b/>
          <w:sz w:val="24"/>
          <w:szCs w:val="24"/>
          <w:lang w:val="en-AU"/>
        </w:rPr>
        <w:t>Re:</w:t>
      </w:r>
      <w:r w:rsidRPr="00BC12CA">
        <w:rPr>
          <w:rFonts w:ascii="Arial" w:eastAsia="Times New Roman" w:hAnsi="Arial" w:cs="Arial"/>
          <w:b/>
          <w:sz w:val="24"/>
          <w:szCs w:val="24"/>
          <w:lang w:val="en-AU"/>
        </w:rPr>
        <w:tab/>
      </w:r>
      <w:r w:rsidRPr="00BC12CA">
        <w:rPr>
          <w:rFonts w:ascii="Arial" w:eastAsia="Times New Roman" w:hAnsi="Arial" w:cs="Arial"/>
          <w:sz w:val="24"/>
          <w:szCs w:val="24"/>
          <w:lang w:val="en-AU"/>
        </w:rPr>
        <w:t>‘Student Success’ as a work area in TRU Committees</w:t>
      </w:r>
    </w:p>
    <w:p w14:paraId="5BC158DB" w14:textId="77777777" w:rsidR="00BC12CA" w:rsidRPr="00BC12CA" w:rsidRDefault="00BC12CA" w:rsidP="00BC12CA">
      <w:pPr>
        <w:spacing w:after="120"/>
        <w:rPr>
          <w:rFonts w:ascii="Arial" w:eastAsia="Times New Roman" w:hAnsi="Arial" w:cs="Arial"/>
          <w:sz w:val="24"/>
          <w:szCs w:val="24"/>
          <w:lang w:val="en-AU"/>
        </w:rPr>
      </w:pPr>
      <w:r w:rsidRPr="00BC12CA">
        <w:rPr>
          <w:rFonts w:ascii="Arial" w:eastAsia="Times New Roman" w:hAnsi="Arial" w:cs="Arial"/>
          <w:b/>
          <w:sz w:val="24"/>
          <w:szCs w:val="24"/>
          <w:lang w:val="en-AU"/>
        </w:rPr>
        <w:t>Date:</w:t>
      </w:r>
      <w:r w:rsidRPr="00BC12CA">
        <w:rPr>
          <w:rFonts w:ascii="Arial" w:eastAsia="Times New Roman" w:hAnsi="Arial" w:cs="Arial"/>
          <w:sz w:val="24"/>
          <w:szCs w:val="24"/>
          <w:lang w:val="en-AU"/>
        </w:rPr>
        <w:t xml:space="preserve"> </w:t>
      </w:r>
      <w:r w:rsidRPr="00BC12CA">
        <w:rPr>
          <w:rFonts w:ascii="Arial" w:eastAsia="Times New Roman" w:hAnsi="Arial" w:cs="Arial"/>
          <w:sz w:val="24"/>
          <w:szCs w:val="24"/>
          <w:lang w:val="en-AU"/>
        </w:rPr>
        <w:tab/>
        <w:t>26 March 2019</w:t>
      </w:r>
    </w:p>
    <w:p w14:paraId="237AC2CB" w14:textId="77777777" w:rsidR="00BC12CA" w:rsidRPr="00BC12CA" w:rsidRDefault="00BC12CA" w:rsidP="00BC12CA">
      <w:pPr>
        <w:spacing w:after="0"/>
        <w:rPr>
          <w:rFonts w:ascii="Arial" w:eastAsia="Times New Roman" w:hAnsi="Arial" w:cs="Arial"/>
          <w:sz w:val="24"/>
          <w:szCs w:val="24"/>
          <w:lang w:val="en-AU"/>
        </w:rPr>
      </w:pPr>
      <w:r w:rsidRPr="00BC12CA">
        <w:rPr>
          <w:rFonts w:ascii="Arial" w:eastAsia="Times New Roman" w:hAnsi="Arial" w:cs="Arial"/>
          <w:sz w:val="24"/>
          <w:szCs w:val="24"/>
          <w:lang w:val="en-AU"/>
        </w:rPr>
        <w:t>This memo provides a short analysis of the presence of ‘student success’ in the terms of reference for Senate committees at Thompson Rivers University. Of the 12 Senate Committees, two include explicit reference to student success/ the success of students in their terms of reference:  First Nations and Aboriginal Affairs Committee, and the Student Success Committee.</w:t>
      </w:r>
    </w:p>
    <w:p w14:paraId="378FBB8A" w14:textId="77777777" w:rsidR="00BC12CA" w:rsidRPr="00BC12CA" w:rsidRDefault="00BC12CA" w:rsidP="00BC12CA">
      <w:pPr>
        <w:spacing w:after="0"/>
        <w:rPr>
          <w:rFonts w:ascii="Arial" w:eastAsia="Times New Roman" w:hAnsi="Arial" w:cs="Arial"/>
          <w:szCs w:val="24"/>
          <w:lang w:val="en-AU"/>
        </w:rPr>
      </w:pPr>
    </w:p>
    <w:p w14:paraId="201A7626" w14:textId="77777777" w:rsidR="00BC12CA" w:rsidRPr="00BC12CA" w:rsidRDefault="00BC12CA" w:rsidP="00BC12CA">
      <w:pPr>
        <w:spacing w:after="120"/>
        <w:jc w:val="center"/>
        <w:rPr>
          <w:rFonts w:ascii="Arial" w:eastAsia="Times New Roman" w:hAnsi="Arial" w:cs="Arial"/>
          <w:b/>
          <w:sz w:val="24"/>
          <w:szCs w:val="24"/>
          <w:lang w:val="en-AU"/>
        </w:rPr>
      </w:pPr>
      <w:r w:rsidRPr="00BC12CA">
        <w:rPr>
          <w:rFonts w:ascii="Arial" w:eastAsia="Times New Roman" w:hAnsi="Arial" w:cs="Arial"/>
          <w:b/>
          <w:sz w:val="24"/>
          <w:szCs w:val="24"/>
          <w:lang w:val="en-AU"/>
        </w:rPr>
        <w:t>SENATE COMMITTEES AND ‘STUDENT SUCCESS’</w:t>
      </w:r>
    </w:p>
    <w:p w14:paraId="3233618D" w14:textId="154C86F7" w:rsidR="00BC12CA" w:rsidRPr="00BC12CA" w:rsidRDefault="00BC12CA" w:rsidP="00BC12CA">
      <w:pPr>
        <w:spacing w:after="0"/>
        <w:rPr>
          <w:rFonts w:ascii="Arial" w:hAnsi="Arial" w:cs="Arial"/>
          <w:iCs/>
          <w:sz w:val="24"/>
          <w:szCs w:val="24"/>
          <w:lang w:val="en-AU"/>
        </w:rPr>
      </w:pPr>
      <w:r w:rsidRPr="00BC12CA">
        <w:rPr>
          <w:rFonts w:ascii="Arial" w:hAnsi="Arial" w:cs="Arial"/>
          <w:bCs/>
          <w:sz w:val="24"/>
          <w:szCs w:val="24"/>
          <w:lang w:val="en-AU"/>
        </w:rPr>
        <w:t>The powers</w:t>
      </w:r>
      <w:r w:rsidRPr="00BC12CA">
        <w:rPr>
          <w:rFonts w:ascii="Arial" w:hAnsi="Arial" w:cs="Arial"/>
          <w:sz w:val="24"/>
          <w:szCs w:val="24"/>
          <w:lang w:val="en-AU"/>
        </w:rPr>
        <w:t xml:space="preserve"> of the Board are set out in section 9 of the </w:t>
      </w:r>
      <w:r w:rsidRPr="00BC12CA">
        <w:rPr>
          <w:rFonts w:ascii="Arial" w:hAnsi="Arial" w:cs="Arial"/>
          <w:i/>
          <w:iCs/>
          <w:sz w:val="24"/>
          <w:szCs w:val="24"/>
          <w:lang w:val="en-AU"/>
        </w:rPr>
        <w:t>TRU Act.</w:t>
      </w:r>
      <w:r w:rsidRPr="00BC12CA">
        <w:rPr>
          <w:rFonts w:ascii="Arial" w:hAnsi="Arial" w:cs="Arial"/>
          <w:iCs/>
          <w:sz w:val="24"/>
          <w:szCs w:val="24"/>
          <w:lang w:val="en-AU"/>
        </w:rPr>
        <w:t xml:space="preserve"> The following table shows where and whether ‘student success’ features (explicitly or implicitly) in the Terms of Reference for each Senate Committee</w:t>
      </w:r>
      <w:r>
        <w:rPr>
          <w:rFonts w:ascii="Arial" w:hAnsi="Arial" w:cs="Arial"/>
          <w:iCs/>
          <w:sz w:val="24"/>
          <w:szCs w:val="24"/>
          <w:lang w:val="en-AU"/>
        </w:rPr>
        <w:t>.</w:t>
      </w:r>
      <w:r w:rsidRPr="00BC12CA">
        <w:rPr>
          <w:rFonts w:ascii="Arial" w:hAnsi="Arial" w:cs="Arial"/>
          <w:iCs/>
          <w:sz w:val="24"/>
          <w:szCs w:val="24"/>
          <w:lang w:val="en-AU"/>
        </w:rPr>
        <w:t xml:space="preserve"> </w:t>
      </w:r>
    </w:p>
    <w:p w14:paraId="78323E94" w14:textId="77777777" w:rsidR="00BC12CA" w:rsidRPr="006D558F" w:rsidRDefault="00BC12CA" w:rsidP="00BC12CA">
      <w:pPr>
        <w:spacing w:after="0"/>
        <w:rPr>
          <w:rFonts w:ascii="Arial" w:eastAsia="Times New Roman" w:hAnsi="Arial" w:cs="Arial"/>
          <w:b/>
          <w:lang w:val="en-AU"/>
        </w:rPr>
      </w:pPr>
    </w:p>
    <w:tbl>
      <w:tblPr>
        <w:tblStyle w:val="TableGrid"/>
        <w:tblW w:w="14940" w:type="dxa"/>
        <w:tblInd w:w="108" w:type="dxa"/>
        <w:tblLook w:val="04A0" w:firstRow="1" w:lastRow="0" w:firstColumn="1" w:lastColumn="0" w:noHBand="0" w:noVBand="1"/>
      </w:tblPr>
      <w:tblGrid>
        <w:gridCol w:w="3261"/>
        <w:gridCol w:w="11679"/>
      </w:tblGrid>
      <w:tr w:rsidR="00BC12CA" w:rsidRPr="00BE2348" w14:paraId="7F16F56C" w14:textId="77777777" w:rsidTr="001C3BDB">
        <w:tc>
          <w:tcPr>
            <w:tcW w:w="3261" w:type="dxa"/>
            <w:shd w:val="clear" w:color="auto" w:fill="E6E6E6"/>
          </w:tcPr>
          <w:p w14:paraId="3A97A43C" w14:textId="77777777" w:rsidR="00BC12CA" w:rsidRPr="00BE2348" w:rsidRDefault="00BC12CA" w:rsidP="001C3BDB">
            <w:pPr>
              <w:spacing w:after="120"/>
              <w:jc w:val="center"/>
              <w:rPr>
                <w:rFonts w:ascii="Arial" w:eastAsia="Times New Roman" w:hAnsi="Arial" w:cs="Arial"/>
                <w:b/>
                <w:lang w:val="en-AU"/>
              </w:rPr>
            </w:pPr>
            <w:r w:rsidRPr="00BE2348">
              <w:rPr>
                <w:rFonts w:ascii="Arial" w:eastAsia="Times New Roman" w:hAnsi="Arial" w:cs="Arial"/>
                <w:b/>
                <w:lang w:val="en-AU"/>
              </w:rPr>
              <w:t>Senate Standing Committee</w:t>
            </w:r>
          </w:p>
        </w:tc>
        <w:tc>
          <w:tcPr>
            <w:tcW w:w="11679" w:type="dxa"/>
            <w:shd w:val="clear" w:color="auto" w:fill="E6E6E6"/>
          </w:tcPr>
          <w:p w14:paraId="66845DFF" w14:textId="77777777" w:rsidR="00BC12CA" w:rsidRPr="00BE2348" w:rsidRDefault="00BC12CA" w:rsidP="001C3BDB">
            <w:pPr>
              <w:spacing w:after="120"/>
              <w:jc w:val="center"/>
              <w:rPr>
                <w:rFonts w:ascii="Arial" w:eastAsia="Times New Roman" w:hAnsi="Arial" w:cs="Arial"/>
                <w:b/>
                <w:lang w:val="en-AU"/>
              </w:rPr>
            </w:pPr>
            <w:r w:rsidRPr="00BE2348">
              <w:rPr>
                <w:rFonts w:ascii="Arial" w:eastAsia="Times New Roman" w:hAnsi="Arial" w:cs="Arial"/>
                <w:b/>
                <w:lang w:val="en-AU"/>
              </w:rPr>
              <w:t>Student Success in Terms of Reference</w:t>
            </w:r>
          </w:p>
        </w:tc>
      </w:tr>
      <w:tr w:rsidR="00BC12CA" w:rsidRPr="00BE2348" w14:paraId="065C27D4" w14:textId="77777777" w:rsidTr="001C3BDB">
        <w:tc>
          <w:tcPr>
            <w:tcW w:w="3261" w:type="dxa"/>
          </w:tcPr>
          <w:p w14:paraId="2ED21EC1" w14:textId="77777777" w:rsidR="00BC12CA" w:rsidRPr="00BE2348" w:rsidRDefault="00BC12CA" w:rsidP="001C3BDB">
            <w:pPr>
              <w:spacing w:after="120"/>
              <w:rPr>
                <w:rFonts w:ascii="Arial" w:eastAsia="Times New Roman" w:hAnsi="Arial" w:cs="Arial"/>
                <w:lang w:val="en-AU"/>
              </w:rPr>
            </w:pPr>
            <w:hyperlink r:id="rId14" w:tooltip="Awards Committee" w:history="1">
              <w:r w:rsidRPr="00BE2348">
                <w:rPr>
                  <w:rFonts w:ascii="Arial" w:eastAsia="Times New Roman" w:hAnsi="Arial" w:cs="Arial"/>
                  <w:color w:val="007B81"/>
                  <w:u w:val="single"/>
                  <w:lang w:val="en-AU"/>
                </w:rPr>
                <w:t>Awards and Honours Committee</w:t>
              </w:r>
            </w:hyperlink>
          </w:p>
        </w:tc>
        <w:tc>
          <w:tcPr>
            <w:tcW w:w="11679" w:type="dxa"/>
          </w:tcPr>
          <w:p w14:paraId="4DF2A8F4" w14:textId="77777777" w:rsidR="00BC12CA" w:rsidRPr="00BE2348" w:rsidRDefault="00BC12CA" w:rsidP="001C3BDB">
            <w:pPr>
              <w:spacing w:after="120"/>
              <w:rPr>
                <w:rFonts w:ascii="Arial" w:eastAsia="Times New Roman" w:hAnsi="Arial" w:cs="Arial"/>
                <w:lang w:val="en-AU"/>
              </w:rPr>
            </w:pPr>
            <w:r w:rsidRPr="00BE2348">
              <w:rPr>
                <w:rFonts w:ascii="Arial" w:eastAsia="Times New Roman" w:hAnsi="Arial" w:cs="Arial"/>
                <w:lang w:val="en-AU"/>
              </w:rPr>
              <w:t>Advise Senate on policies, procedures, priorities and criteria for student awards and honours.</w:t>
            </w:r>
          </w:p>
          <w:p w14:paraId="7148867C" w14:textId="77777777" w:rsidR="00BC12CA" w:rsidRPr="00BE2348" w:rsidRDefault="00BC12CA" w:rsidP="001C3BDB">
            <w:pPr>
              <w:spacing w:after="120"/>
              <w:rPr>
                <w:rFonts w:ascii="Arial" w:eastAsia="Times New Roman" w:hAnsi="Arial" w:cs="Arial"/>
                <w:lang w:val="en-AU"/>
              </w:rPr>
            </w:pPr>
            <w:r w:rsidRPr="00BE2348">
              <w:rPr>
                <w:rFonts w:ascii="Arial" w:eastAsia="Times New Roman" w:hAnsi="Arial" w:cs="Arial"/>
                <w:lang w:val="en-AU"/>
              </w:rPr>
              <w:t>Evaluate student candidates for medals and select awards and make recommendations to Senate.</w:t>
            </w:r>
          </w:p>
        </w:tc>
      </w:tr>
      <w:tr w:rsidR="00BC12CA" w:rsidRPr="00BE2348" w14:paraId="2F704B88" w14:textId="77777777" w:rsidTr="001C3BDB">
        <w:trPr>
          <w:trHeight w:val="980"/>
        </w:trPr>
        <w:tc>
          <w:tcPr>
            <w:tcW w:w="3261" w:type="dxa"/>
          </w:tcPr>
          <w:p w14:paraId="1870AF55" w14:textId="77777777" w:rsidR="00BC12CA" w:rsidRPr="00BE2348" w:rsidRDefault="00BC12CA" w:rsidP="001C3BDB">
            <w:pPr>
              <w:spacing w:after="120"/>
              <w:rPr>
                <w:rFonts w:ascii="Arial" w:eastAsia="Times New Roman" w:hAnsi="Arial" w:cs="Arial"/>
                <w:lang w:val="en-AU"/>
              </w:rPr>
            </w:pPr>
            <w:hyperlink r:id="rId15" w:tooltip="APPC" w:history="1">
              <w:r w:rsidRPr="00BE2348">
                <w:rPr>
                  <w:rFonts w:ascii="Arial" w:eastAsia="Times New Roman" w:hAnsi="Arial" w:cs="Arial"/>
                  <w:color w:val="007B81"/>
                  <w:u w:val="single"/>
                  <w:lang w:val="en-AU"/>
                </w:rPr>
                <w:t>Academic Planning &amp; Priorities Committee of Senate (APPC)</w:t>
              </w:r>
            </w:hyperlink>
          </w:p>
        </w:tc>
        <w:tc>
          <w:tcPr>
            <w:tcW w:w="11679" w:type="dxa"/>
          </w:tcPr>
          <w:p w14:paraId="36031603" w14:textId="77777777" w:rsidR="00BC12CA" w:rsidRPr="00BE2348" w:rsidRDefault="00BC12CA" w:rsidP="001C3BDB">
            <w:pPr>
              <w:spacing w:after="120"/>
              <w:rPr>
                <w:rFonts w:ascii="Arial" w:eastAsia="Times New Roman" w:hAnsi="Arial" w:cs="Arial"/>
                <w:lang w:val="en-AU"/>
              </w:rPr>
            </w:pPr>
            <w:r w:rsidRPr="00BE2348">
              <w:rPr>
                <w:rFonts w:ascii="Arial" w:eastAsia="Times New Roman" w:hAnsi="Arial" w:cs="Arial"/>
                <w:lang w:val="en-AU"/>
              </w:rPr>
              <w:t>Advise Senate on the mission statement and the educational goals, objectives, strategies and priorities of the University</w:t>
            </w:r>
          </w:p>
        </w:tc>
      </w:tr>
      <w:tr w:rsidR="00BC12CA" w:rsidRPr="00BE2348" w14:paraId="027523E1" w14:textId="77777777" w:rsidTr="001C3BDB">
        <w:tc>
          <w:tcPr>
            <w:tcW w:w="3261" w:type="dxa"/>
          </w:tcPr>
          <w:p w14:paraId="020E5D1A" w14:textId="77777777" w:rsidR="00BC12CA" w:rsidRPr="00BE2348" w:rsidRDefault="00BC12CA" w:rsidP="001C3BDB">
            <w:pPr>
              <w:spacing w:after="120"/>
              <w:rPr>
                <w:rFonts w:ascii="Arial" w:eastAsia="Times New Roman" w:hAnsi="Arial" w:cs="Arial"/>
                <w:lang w:val="en-AU"/>
              </w:rPr>
            </w:pPr>
            <w:hyperlink r:id="rId16" w:tooltip="Budget" w:history="1">
              <w:r w:rsidRPr="00BE2348">
                <w:rPr>
                  <w:rFonts w:ascii="Arial" w:eastAsia="Times New Roman" w:hAnsi="Arial" w:cs="Arial"/>
                  <w:color w:val="007B81"/>
                  <w:u w:val="single"/>
                  <w:lang w:val="en-AU"/>
                </w:rPr>
                <w:t>Budget Committee</w:t>
              </w:r>
            </w:hyperlink>
          </w:p>
        </w:tc>
        <w:tc>
          <w:tcPr>
            <w:tcW w:w="11679" w:type="dxa"/>
          </w:tcPr>
          <w:p w14:paraId="7C1666DD" w14:textId="77777777" w:rsidR="00BC12CA" w:rsidRPr="00BE2348" w:rsidRDefault="00BC12CA" w:rsidP="001C3BDB">
            <w:pPr>
              <w:spacing w:after="120"/>
              <w:rPr>
                <w:rFonts w:ascii="Arial" w:eastAsia="Times New Roman" w:hAnsi="Arial" w:cs="Arial"/>
                <w:lang w:val="en-AU"/>
              </w:rPr>
            </w:pPr>
            <w:r w:rsidRPr="00BE2348">
              <w:rPr>
                <w:rFonts w:ascii="Arial" w:eastAsia="Times New Roman" w:hAnsi="Arial" w:cs="Arial"/>
                <w:lang w:val="en-AU"/>
              </w:rPr>
              <w:t>Advise Senate and its committees on the budgetary implications of matters within the jurisdiction of Senate and its Committees, including proposals for new educational, research or other programs or initiatives, as required by Senate and its committees</w:t>
            </w:r>
          </w:p>
        </w:tc>
      </w:tr>
      <w:tr w:rsidR="00BC12CA" w:rsidRPr="00BE2348" w14:paraId="1B954C20" w14:textId="77777777" w:rsidTr="001C3BDB">
        <w:tc>
          <w:tcPr>
            <w:tcW w:w="3261" w:type="dxa"/>
          </w:tcPr>
          <w:p w14:paraId="62EE0F08" w14:textId="77777777" w:rsidR="00BC12CA" w:rsidRPr="00BE2348" w:rsidRDefault="00BC12CA" w:rsidP="001C3BDB">
            <w:pPr>
              <w:spacing w:after="120"/>
              <w:rPr>
                <w:rFonts w:ascii="Arial" w:eastAsia="Times New Roman" w:hAnsi="Arial" w:cs="Arial"/>
                <w:lang w:val="en-AU"/>
              </w:rPr>
            </w:pPr>
            <w:hyperlink r:id="rId17" w:tooltip="EPC" w:history="1">
              <w:r w:rsidRPr="00BE2348">
                <w:rPr>
                  <w:rFonts w:ascii="Arial" w:eastAsia="Times New Roman" w:hAnsi="Arial" w:cs="Arial"/>
                  <w:color w:val="007B81"/>
                  <w:u w:val="single"/>
                  <w:lang w:val="en-AU"/>
                </w:rPr>
                <w:t>Educational Programs Committee of Senate (EPC)</w:t>
              </w:r>
            </w:hyperlink>
          </w:p>
        </w:tc>
        <w:tc>
          <w:tcPr>
            <w:tcW w:w="11679" w:type="dxa"/>
          </w:tcPr>
          <w:p w14:paraId="61C38AC3" w14:textId="77777777" w:rsidR="00BC12CA" w:rsidRPr="00BE2348" w:rsidRDefault="00BC12CA" w:rsidP="001C3BDB">
            <w:pPr>
              <w:spacing w:after="120"/>
              <w:rPr>
                <w:rFonts w:ascii="Arial" w:eastAsia="Times New Roman" w:hAnsi="Arial" w:cs="Arial"/>
                <w:lang w:val="en-AU"/>
              </w:rPr>
            </w:pPr>
            <w:r w:rsidRPr="00BE2348">
              <w:rPr>
                <w:rFonts w:ascii="Arial" w:eastAsia="Times New Roman" w:hAnsi="Arial" w:cs="Arial"/>
                <w:lang w:val="en-AU"/>
              </w:rPr>
              <w:t>Advise Senate on all matters related to the educational programs of the University</w:t>
            </w:r>
          </w:p>
          <w:p w14:paraId="25AF380D"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policies concerning student withdrawal from courses, programs or the University</w:t>
            </w:r>
          </w:p>
          <w:p w14:paraId="4E062310"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policies, practices and criteria for the admission, evaluation and promotion of students except for those matters within the jurisdiction of the Planning Council for Open Learning</w:t>
            </w:r>
          </w:p>
          <w:p w14:paraId="5C7BFC92"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the criteria for awarding certificates, diplomas and degrees</w:t>
            </w:r>
          </w:p>
        </w:tc>
      </w:tr>
      <w:tr w:rsidR="00BC12CA" w:rsidRPr="00BE2348" w14:paraId="5DC85430" w14:textId="77777777" w:rsidTr="00560192">
        <w:trPr>
          <w:trHeight w:val="629"/>
        </w:trPr>
        <w:tc>
          <w:tcPr>
            <w:tcW w:w="3261" w:type="dxa"/>
          </w:tcPr>
          <w:p w14:paraId="49962E5B" w14:textId="77777777" w:rsidR="00BC12CA" w:rsidRPr="00BE2348" w:rsidRDefault="00BC12CA" w:rsidP="001C3BDB">
            <w:pPr>
              <w:spacing w:after="120"/>
              <w:rPr>
                <w:rFonts w:ascii="Arial" w:eastAsia="Times New Roman" w:hAnsi="Arial" w:cs="Arial"/>
                <w:lang w:val="en-AU"/>
              </w:rPr>
            </w:pPr>
            <w:hyperlink r:id="rId18" w:tooltip="Environmental Advisory Committee" w:history="1">
              <w:r w:rsidRPr="00BE2348">
                <w:rPr>
                  <w:rFonts w:ascii="Arial" w:eastAsia="Times New Roman" w:hAnsi="Arial" w:cs="Arial"/>
                  <w:color w:val="007B81"/>
                  <w:u w:val="single"/>
                  <w:lang w:val="en-AU"/>
                </w:rPr>
                <w:t>Environmental Sustainability Advisory Committee (ESAC)</w:t>
              </w:r>
            </w:hyperlink>
          </w:p>
        </w:tc>
        <w:tc>
          <w:tcPr>
            <w:tcW w:w="11679" w:type="dxa"/>
          </w:tcPr>
          <w:p w14:paraId="217D44E2" w14:textId="77777777" w:rsidR="00BC12CA" w:rsidRPr="00BE2348" w:rsidRDefault="00BC12CA" w:rsidP="001C3BDB">
            <w:pPr>
              <w:spacing w:after="120"/>
              <w:rPr>
                <w:rFonts w:ascii="Arial" w:eastAsia="Times New Roman" w:hAnsi="Arial" w:cs="Arial"/>
                <w:lang w:val="en-AU"/>
              </w:rPr>
            </w:pPr>
          </w:p>
        </w:tc>
      </w:tr>
      <w:tr w:rsidR="00BC12CA" w:rsidRPr="00BE2348" w14:paraId="6D8F4F07" w14:textId="77777777" w:rsidTr="001C3BDB">
        <w:tc>
          <w:tcPr>
            <w:tcW w:w="3261" w:type="dxa"/>
          </w:tcPr>
          <w:p w14:paraId="69529737" w14:textId="77777777" w:rsidR="00BC12CA" w:rsidRPr="00BE2348" w:rsidRDefault="00BC12CA" w:rsidP="001C3BDB">
            <w:pPr>
              <w:spacing w:after="120"/>
              <w:rPr>
                <w:rFonts w:ascii="Arial" w:eastAsia="Times New Roman" w:hAnsi="Arial" w:cs="Arial"/>
                <w:lang w:val="en-AU"/>
              </w:rPr>
            </w:pPr>
            <w:hyperlink r:id="rId19" w:tooltip="FNAAC" w:history="1">
              <w:r w:rsidRPr="00BE2348">
                <w:rPr>
                  <w:rFonts w:ascii="Arial" w:eastAsia="Times New Roman" w:hAnsi="Arial" w:cs="Arial"/>
                  <w:color w:val="007B81"/>
                  <w:u w:val="single"/>
                  <w:lang w:val="en-AU"/>
                </w:rPr>
                <w:t>First Nations and Aboriginal Affairs Committee (FNAAC)</w:t>
              </w:r>
            </w:hyperlink>
          </w:p>
        </w:tc>
        <w:tc>
          <w:tcPr>
            <w:tcW w:w="11679" w:type="dxa"/>
          </w:tcPr>
          <w:p w14:paraId="20801AC2"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 xml:space="preserve">Advise Senate on measures to promote, support and celebrate the </w:t>
            </w:r>
            <w:r w:rsidRPr="00BE2348">
              <w:rPr>
                <w:rFonts w:ascii="Arial" w:eastAsia="Times New Roman" w:hAnsi="Arial" w:cs="Arial"/>
                <w:highlight w:val="yellow"/>
                <w:lang w:val="en-AU"/>
              </w:rPr>
              <w:t>success of students</w:t>
            </w:r>
            <w:r w:rsidRPr="00BE2348">
              <w:rPr>
                <w:rFonts w:ascii="Arial" w:eastAsia="Times New Roman" w:hAnsi="Arial" w:cs="Arial"/>
                <w:lang w:val="en-AU"/>
              </w:rPr>
              <w:t xml:space="preserve"> of aboriginal ancestry</w:t>
            </w:r>
          </w:p>
        </w:tc>
      </w:tr>
      <w:tr w:rsidR="00BC12CA" w:rsidRPr="00BE2348" w14:paraId="1583117D" w14:textId="77777777" w:rsidTr="001C3BDB">
        <w:tc>
          <w:tcPr>
            <w:tcW w:w="3261" w:type="dxa"/>
          </w:tcPr>
          <w:p w14:paraId="2DD7B57B" w14:textId="77777777" w:rsidR="00BC12CA" w:rsidRPr="00BE2348" w:rsidRDefault="00BC12CA" w:rsidP="001C3BDB">
            <w:pPr>
              <w:spacing w:after="120"/>
              <w:rPr>
                <w:rFonts w:ascii="Arial" w:eastAsia="Times New Roman" w:hAnsi="Arial" w:cs="Arial"/>
                <w:lang w:val="en-AU"/>
              </w:rPr>
            </w:pPr>
            <w:hyperlink r:id="rId20" w:tooltip="Graduate Studies Committee" w:history="1">
              <w:r w:rsidRPr="00BE2348">
                <w:rPr>
                  <w:rFonts w:ascii="Arial" w:eastAsia="Times New Roman" w:hAnsi="Arial" w:cs="Arial"/>
                  <w:color w:val="007B81"/>
                  <w:u w:val="single"/>
                  <w:lang w:val="en-AU"/>
                </w:rPr>
                <w:t>Graduate Studies Committee</w:t>
              </w:r>
            </w:hyperlink>
          </w:p>
        </w:tc>
        <w:tc>
          <w:tcPr>
            <w:tcW w:w="11679" w:type="dxa"/>
          </w:tcPr>
          <w:p w14:paraId="475A05ED"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Student Academic Policies including but not limited to policies, practices and criteria for the admission evaluation and promotion of student [sic] except for those matters within the jurisdiction of the Planning Council for Open Learning.</w:t>
            </w:r>
          </w:p>
          <w:p w14:paraId="63A2318F" w14:textId="77777777" w:rsidR="00BC12CA" w:rsidRPr="00BE2348" w:rsidRDefault="00BC12CA" w:rsidP="001C3BDB">
            <w:pPr>
              <w:pStyle w:val="NormalWeb"/>
              <w:spacing w:before="0" w:beforeAutospacing="0" w:after="120" w:afterAutospacing="0"/>
              <w:ind w:left="33"/>
              <w:rPr>
                <w:rFonts w:ascii="Arial" w:eastAsia="Times New Roman" w:hAnsi="Arial" w:cs="Arial"/>
                <w:sz w:val="24"/>
                <w:szCs w:val="24"/>
              </w:rPr>
            </w:pPr>
            <w:r w:rsidRPr="00BE2348">
              <w:rPr>
                <w:rFonts w:ascii="Arial" w:eastAsia="Times New Roman" w:hAnsi="Arial" w:cs="Arial"/>
                <w:sz w:val="24"/>
                <w:szCs w:val="24"/>
              </w:rPr>
              <w:t>Advise Senate on the criteria for awarding graduate certificates, diplomas and degrees.</w:t>
            </w:r>
          </w:p>
          <w:p w14:paraId="60541A55" w14:textId="77777777" w:rsidR="00BC12CA" w:rsidRPr="00BE2348" w:rsidRDefault="00BC12CA" w:rsidP="001C3BDB">
            <w:pPr>
              <w:pStyle w:val="NormalWeb"/>
              <w:spacing w:before="0" w:beforeAutospacing="0" w:after="120" w:afterAutospacing="0"/>
              <w:ind w:left="33"/>
              <w:rPr>
                <w:rFonts w:ascii="Arial" w:eastAsia="Times New Roman" w:hAnsi="Arial" w:cs="Arial"/>
                <w:sz w:val="24"/>
                <w:szCs w:val="24"/>
              </w:rPr>
            </w:pPr>
            <w:r w:rsidRPr="00BE2348">
              <w:rPr>
                <w:rFonts w:ascii="Arial" w:eastAsia="Times New Roman" w:hAnsi="Arial" w:cs="Arial"/>
                <w:sz w:val="24"/>
                <w:szCs w:val="24"/>
              </w:rPr>
              <w:t>Promote best practices for graduate student engagement including but not limited to graduate teaching and research assistants, internal scholarships, travel bursaries, and other internal awards, including awards for outstanding graduate student supervision.</w:t>
            </w:r>
          </w:p>
        </w:tc>
      </w:tr>
      <w:tr w:rsidR="00BC12CA" w:rsidRPr="00BE2348" w14:paraId="7214CEEA" w14:textId="77777777" w:rsidTr="001C3BDB">
        <w:tc>
          <w:tcPr>
            <w:tcW w:w="3261" w:type="dxa"/>
          </w:tcPr>
          <w:p w14:paraId="60429D62" w14:textId="77777777" w:rsidR="00BC12CA" w:rsidRPr="00BE2348" w:rsidRDefault="00BC12CA" w:rsidP="001C3BDB">
            <w:pPr>
              <w:spacing w:after="120"/>
              <w:rPr>
                <w:rFonts w:ascii="Arial" w:eastAsia="Times New Roman" w:hAnsi="Arial" w:cs="Arial"/>
                <w:lang w:val="en-AU"/>
              </w:rPr>
            </w:pPr>
            <w:hyperlink r:id="rId21" w:tooltip="International Affairs Committee" w:history="1">
              <w:r w:rsidRPr="00BE2348">
                <w:rPr>
                  <w:rFonts w:ascii="Arial" w:eastAsia="Times New Roman" w:hAnsi="Arial" w:cs="Arial"/>
                  <w:color w:val="007B81"/>
                  <w:u w:val="single"/>
                  <w:lang w:val="en-AU"/>
                </w:rPr>
                <w:t>International Affairs Committee</w:t>
              </w:r>
            </w:hyperlink>
          </w:p>
        </w:tc>
        <w:tc>
          <w:tcPr>
            <w:tcW w:w="11679" w:type="dxa"/>
          </w:tcPr>
          <w:p w14:paraId="769CA28C"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measures to achieve the goals set out in the University’s Strategic Plan and Academic Plan with regard to international opportunities with a focus on internationalization and increasing the number of international opportunities for TRU students and faculty;</w:t>
            </w:r>
          </w:p>
        </w:tc>
      </w:tr>
      <w:tr w:rsidR="00BC12CA" w:rsidRPr="00BE2348" w14:paraId="13117E0D" w14:textId="77777777" w:rsidTr="001C3BDB">
        <w:tc>
          <w:tcPr>
            <w:tcW w:w="3261" w:type="dxa"/>
          </w:tcPr>
          <w:p w14:paraId="2352E32B" w14:textId="77777777" w:rsidR="00BC12CA" w:rsidRPr="00BE2348" w:rsidRDefault="00BC12CA" w:rsidP="001C3BDB">
            <w:pPr>
              <w:spacing w:after="120"/>
              <w:rPr>
                <w:rFonts w:ascii="Arial" w:eastAsia="Times New Roman" w:hAnsi="Arial" w:cs="Arial"/>
                <w:lang w:val="en-AU"/>
              </w:rPr>
            </w:pPr>
            <w:hyperlink r:id="rId22" w:tooltip="Research" w:history="1">
              <w:r w:rsidRPr="00BE2348">
                <w:rPr>
                  <w:rFonts w:ascii="Arial" w:eastAsia="Times New Roman" w:hAnsi="Arial" w:cs="Arial"/>
                  <w:color w:val="007B81"/>
                  <w:u w:val="single"/>
                  <w:lang w:val="en-AU"/>
                </w:rPr>
                <w:t>Research Committee</w:t>
              </w:r>
            </w:hyperlink>
          </w:p>
        </w:tc>
        <w:tc>
          <w:tcPr>
            <w:tcW w:w="11679" w:type="dxa"/>
          </w:tcPr>
          <w:p w14:paraId="3DE19B59"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policies and programs that promote, support and celebrate high quality research and scholarly work and its dissemination</w:t>
            </w:r>
          </w:p>
        </w:tc>
      </w:tr>
      <w:tr w:rsidR="00BC12CA" w:rsidRPr="00BE2348" w14:paraId="10AA646C" w14:textId="77777777" w:rsidTr="001C3BDB">
        <w:tc>
          <w:tcPr>
            <w:tcW w:w="3261" w:type="dxa"/>
          </w:tcPr>
          <w:p w14:paraId="211D6E99" w14:textId="77777777" w:rsidR="00BC12CA" w:rsidRPr="00BE2348" w:rsidRDefault="00BC12CA" w:rsidP="001C3BDB">
            <w:pPr>
              <w:spacing w:after="120"/>
              <w:rPr>
                <w:rFonts w:ascii="Arial" w:eastAsia="Times New Roman" w:hAnsi="Arial" w:cs="Arial"/>
                <w:lang w:val="en-AU"/>
              </w:rPr>
            </w:pPr>
            <w:hyperlink r:id="rId23" w:tooltip="Steering" w:history="1">
              <w:r w:rsidRPr="00BE2348">
                <w:rPr>
                  <w:rFonts w:ascii="Arial" w:eastAsia="Times New Roman" w:hAnsi="Arial" w:cs="Arial"/>
                  <w:color w:val="007B81"/>
                  <w:u w:val="single"/>
                  <w:lang w:val="en-AU"/>
                </w:rPr>
                <w:t>Steering Committee</w:t>
              </w:r>
            </w:hyperlink>
          </w:p>
        </w:tc>
        <w:tc>
          <w:tcPr>
            <w:tcW w:w="11679" w:type="dxa"/>
          </w:tcPr>
          <w:p w14:paraId="0128AE11" w14:textId="77777777" w:rsidR="00BC12CA" w:rsidRPr="00BE2348" w:rsidRDefault="00BC12CA" w:rsidP="001C3BDB">
            <w:pPr>
              <w:spacing w:after="120"/>
              <w:rPr>
                <w:rFonts w:ascii="Arial" w:eastAsia="Times New Roman" w:hAnsi="Arial" w:cs="Arial"/>
                <w:lang w:val="en-AU"/>
              </w:rPr>
            </w:pPr>
          </w:p>
        </w:tc>
      </w:tr>
      <w:tr w:rsidR="00BC12CA" w:rsidRPr="00BE2348" w14:paraId="32A6D105" w14:textId="77777777" w:rsidTr="001C3BDB">
        <w:tc>
          <w:tcPr>
            <w:tcW w:w="3261" w:type="dxa"/>
          </w:tcPr>
          <w:p w14:paraId="73DB3715" w14:textId="77777777" w:rsidR="00BC12CA" w:rsidRPr="00BE2348" w:rsidRDefault="00BC12CA" w:rsidP="001C3BDB">
            <w:pPr>
              <w:spacing w:after="120"/>
              <w:rPr>
                <w:rFonts w:ascii="Arial" w:eastAsia="Times New Roman" w:hAnsi="Arial" w:cs="Arial"/>
                <w:lang w:val="en-AU"/>
              </w:rPr>
            </w:pPr>
            <w:hyperlink r:id="rId24" w:tooltip="Student Engagement" w:history="1">
              <w:r w:rsidRPr="00BE2348">
                <w:rPr>
                  <w:rFonts w:ascii="Arial" w:eastAsia="Times New Roman" w:hAnsi="Arial" w:cs="Arial"/>
                  <w:color w:val="007B81"/>
                  <w:u w:val="single"/>
                  <w:lang w:val="en-AU"/>
                </w:rPr>
                <w:t>Student Success Committee</w:t>
              </w:r>
            </w:hyperlink>
          </w:p>
        </w:tc>
        <w:tc>
          <w:tcPr>
            <w:tcW w:w="11679" w:type="dxa"/>
          </w:tcPr>
          <w:p w14:paraId="3BDD20A5"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 xml:space="preserve">To review and report to Senate on studies and research initiatives associated with Student </w:t>
            </w:r>
            <w:r w:rsidRPr="00BE2348">
              <w:rPr>
                <w:rFonts w:ascii="Arial" w:eastAsia="Times New Roman" w:hAnsi="Arial" w:cs="Arial"/>
                <w:highlight w:val="yellow"/>
                <w:lang w:val="en-AU"/>
              </w:rPr>
              <w:t>Success</w:t>
            </w:r>
            <w:r w:rsidRPr="00BE2348">
              <w:rPr>
                <w:rFonts w:ascii="Arial" w:eastAsia="Times New Roman" w:hAnsi="Arial" w:cs="Arial"/>
                <w:lang w:val="en-AU"/>
              </w:rPr>
              <w:t xml:space="preserve"> that can assist the university in achieving the goals outlined in the University </w:t>
            </w:r>
            <w:hyperlink r:id="rId25" w:tooltip="Strategic Priorities" w:history="1">
              <w:r w:rsidRPr="00BE2348">
                <w:rPr>
                  <w:rFonts w:ascii="Arial" w:eastAsia="Times New Roman" w:hAnsi="Arial" w:cs="Arial"/>
                  <w:lang w:val="en-AU"/>
                </w:rPr>
                <w:t>Strategic Priorities </w:t>
              </w:r>
            </w:hyperlink>
            <w:r w:rsidRPr="00BE2348">
              <w:rPr>
                <w:rFonts w:ascii="Arial" w:eastAsia="Times New Roman" w:hAnsi="Arial" w:cs="Arial"/>
                <w:lang w:val="en-AU"/>
              </w:rPr>
              <w:t>and the </w:t>
            </w:r>
            <w:hyperlink r:id="rId26" w:tooltip="Academic Plan" w:history="1">
              <w:r w:rsidRPr="00BE2348">
                <w:rPr>
                  <w:rFonts w:ascii="Arial" w:eastAsia="Times New Roman" w:hAnsi="Arial" w:cs="Arial"/>
                  <w:lang w:val="en-AU"/>
                </w:rPr>
                <w:t>Academic Plan</w:t>
              </w:r>
            </w:hyperlink>
          </w:p>
          <w:p w14:paraId="2D3A2D7D"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 xml:space="preserve">To recommend activities that will foster and promote student </w:t>
            </w:r>
            <w:r w:rsidRPr="00BE2348">
              <w:rPr>
                <w:rFonts w:ascii="Arial" w:eastAsia="Times New Roman" w:hAnsi="Arial" w:cs="Arial"/>
                <w:highlight w:val="yellow"/>
                <w:lang w:val="en-AU"/>
              </w:rPr>
              <w:t>success</w:t>
            </w:r>
            <w:r w:rsidRPr="00BE2348">
              <w:rPr>
                <w:rFonts w:ascii="Arial" w:eastAsia="Times New Roman" w:hAnsi="Arial" w:cs="Arial"/>
                <w:lang w:val="en-AU"/>
              </w:rPr>
              <w:t xml:space="preserve"> across the University</w:t>
            </w:r>
          </w:p>
          <w:p w14:paraId="2BEFDC31"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 xml:space="preserve">To develop working groups to explore specific aspects of student </w:t>
            </w:r>
            <w:r w:rsidRPr="00BE2348">
              <w:rPr>
                <w:rFonts w:ascii="Arial" w:eastAsia="Times New Roman" w:hAnsi="Arial" w:cs="Arial"/>
                <w:highlight w:val="yellow"/>
                <w:lang w:val="en-AU"/>
              </w:rPr>
              <w:t>success</w:t>
            </w:r>
            <w:r w:rsidRPr="00BE2348">
              <w:rPr>
                <w:rFonts w:ascii="Arial" w:eastAsia="Times New Roman" w:hAnsi="Arial" w:cs="Arial"/>
                <w:lang w:val="en-AU"/>
              </w:rPr>
              <w:t xml:space="preserve"> (e.g. transition and retention)</w:t>
            </w:r>
          </w:p>
          <w:p w14:paraId="2BDF1E17"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To advise Senate on policies related to student support and services</w:t>
            </w:r>
          </w:p>
          <w:p w14:paraId="29922D7A"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To advise Faculties, Schools and the Senate on opportunities to foster and enhance linkages between student support activities, academic programs and learning outcomes</w:t>
            </w:r>
          </w:p>
          <w:p w14:paraId="67E761FB"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 xml:space="preserve">To advise the Accreditation Steering Committee and report on mission fulfillment in relation to the core theme </w:t>
            </w:r>
            <w:r w:rsidRPr="00BE2348">
              <w:rPr>
                <w:rFonts w:ascii="Arial" w:eastAsia="Times New Roman" w:hAnsi="Arial" w:cs="Arial"/>
                <w:highlight w:val="yellow"/>
                <w:lang w:val="en-AU"/>
              </w:rPr>
              <w:t>Student Success.</w:t>
            </w:r>
          </w:p>
        </w:tc>
      </w:tr>
      <w:tr w:rsidR="00BC12CA" w:rsidRPr="00BE2348" w14:paraId="25C14566" w14:textId="77777777" w:rsidTr="001C3BDB">
        <w:tc>
          <w:tcPr>
            <w:tcW w:w="3261" w:type="dxa"/>
          </w:tcPr>
          <w:p w14:paraId="44AD89CD" w14:textId="77777777" w:rsidR="00BC12CA" w:rsidRPr="00BE2348" w:rsidRDefault="00BC12CA" w:rsidP="001C3BDB">
            <w:pPr>
              <w:spacing w:after="120"/>
              <w:rPr>
                <w:rFonts w:ascii="Arial" w:eastAsia="Times New Roman" w:hAnsi="Arial" w:cs="Arial"/>
                <w:lang w:val="en-AU"/>
              </w:rPr>
            </w:pPr>
            <w:hyperlink r:id="rId27" w:tooltip="Instructional Development &amp; Support Committee" w:history="1">
              <w:r w:rsidRPr="00BE2348">
                <w:rPr>
                  <w:rFonts w:ascii="Arial" w:eastAsia="Times New Roman" w:hAnsi="Arial" w:cs="Arial"/>
                  <w:color w:val="007B81"/>
                  <w:u w:val="single"/>
                  <w:lang w:val="en-AU"/>
                </w:rPr>
                <w:t>Teaching and Learning Committee</w:t>
              </w:r>
            </w:hyperlink>
          </w:p>
        </w:tc>
        <w:tc>
          <w:tcPr>
            <w:tcW w:w="11679" w:type="dxa"/>
          </w:tcPr>
          <w:p w14:paraId="508C6745"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policies, programs and practices to promote, support and celebrate high quality and innovative teaching and learning environments.</w:t>
            </w:r>
          </w:p>
          <w:p w14:paraId="3562AE30" w14:textId="77777777" w:rsidR="00BC12CA" w:rsidRPr="00BE2348" w:rsidRDefault="00BC12CA" w:rsidP="001C3BDB">
            <w:pPr>
              <w:spacing w:after="120"/>
              <w:ind w:left="33"/>
              <w:rPr>
                <w:rFonts w:ascii="Arial" w:eastAsia="Times New Roman" w:hAnsi="Arial" w:cs="Arial"/>
                <w:lang w:val="en-AU"/>
              </w:rPr>
            </w:pPr>
            <w:r w:rsidRPr="00BE2348">
              <w:rPr>
                <w:rFonts w:ascii="Arial" w:eastAsia="Times New Roman" w:hAnsi="Arial" w:cs="Arial"/>
                <w:lang w:val="en-AU"/>
              </w:rPr>
              <w:t>Advise Senate on policies and practices for the systematic measurement of the quality of teaching and learning, and on the promotion of research on teaching and learning.</w:t>
            </w:r>
          </w:p>
        </w:tc>
      </w:tr>
    </w:tbl>
    <w:p w14:paraId="4F1B0835" w14:textId="12F53978" w:rsidR="00007140" w:rsidRPr="00560192" w:rsidRDefault="00007140" w:rsidP="00BC12CA">
      <w:pPr>
        <w:spacing w:after="120"/>
        <w:rPr>
          <w:rFonts w:ascii="Arial" w:hAnsi="Arial" w:cs="Arial"/>
          <w:sz w:val="10"/>
          <w:szCs w:val="24"/>
        </w:rPr>
      </w:pPr>
    </w:p>
    <w:sectPr w:rsidR="00007140" w:rsidRPr="00560192" w:rsidSect="00560192">
      <w:pgSz w:w="16840" w:h="11900" w:orient="landscape"/>
      <w:pgMar w:top="720" w:right="910"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EF0BD" w14:textId="77777777" w:rsidR="00E27AB4" w:rsidRDefault="00E27AB4" w:rsidP="002350F3">
      <w:pPr>
        <w:spacing w:after="0" w:line="240" w:lineRule="auto"/>
      </w:pPr>
      <w:r>
        <w:separator/>
      </w:r>
    </w:p>
  </w:endnote>
  <w:endnote w:type="continuationSeparator" w:id="0">
    <w:p w14:paraId="70C3AA3F" w14:textId="77777777" w:rsidR="00E27AB4" w:rsidRDefault="00E27AB4" w:rsidP="0023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6C4A3" w14:textId="77777777" w:rsidR="00E27AB4" w:rsidRDefault="00E27AB4" w:rsidP="002350F3">
      <w:pPr>
        <w:spacing w:after="0" w:line="240" w:lineRule="auto"/>
      </w:pPr>
      <w:r>
        <w:separator/>
      </w:r>
    </w:p>
  </w:footnote>
  <w:footnote w:type="continuationSeparator" w:id="0">
    <w:p w14:paraId="2E58585A" w14:textId="77777777" w:rsidR="00E27AB4" w:rsidRDefault="00E27AB4" w:rsidP="0023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6579" w14:textId="354D5C0A" w:rsidR="0081762C" w:rsidRDefault="0081762C">
    <w:pPr>
      <w:pStyle w:val="Header"/>
    </w:pPr>
    <w:r w:rsidRPr="002350F3">
      <w:rPr>
        <w:noProof/>
        <w:lang w:val="en-US"/>
      </w:rPr>
      <w:drawing>
        <wp:anchor distT="0" distB="0" distL="114300" distR="114300" simplePos="0" relativeHeight="251657216" behindDoc="0" locked="0" layoutInCell="1" allowOverlap="1" wp14:anchorId="73D0B1B0" wp14:editId="28B49476">
          <wp:simplePos x="0" y="0"/>
          <wp:positionH relativeFrom="margin">
            <wp:posOffset>-95250</wp:posOffset>
          </wp:positionH>
          <wp:positionV relativeFrom="paragraph">
            <wp:posOffset>-85725</wp:posOffset>
          </wp:positionV>
          <wp:extent cx="5645785" cy="1021080"/>
          <wp:effectExtent l="0" t="0" r="0" b="0"/>
          <wp:wrapThrough wrapText="bothSides">
            <wp:wrapPolygon edited="0">
              <wp:start x="1166" y="3224"/>
              <wp:lineTo x="729" y="4030"/>
              <wp:lineTo x="583" y="5642"/>
              <wp:lineTo x="583" y="12090"/>
              <wp:lineTo x="1166" y="16925"/>
              <wp:lineTo x="1531" y="18134"/>
              <wp:lineTo x="1822" y="18134"/>
              <wp:lineTo x="8454" y="16925"/>
              <wp:lineTo x="20699" y="12896"/>
              <wp:lineTo x="20626" y="10478"/>
              <wp:lineTo x="20990" y="7657"/>
              <wp:lineTo x="2186" y="3224"/>
              <wp:lineTo x="1166" y="3224"/>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_Logo_Horizontal_RGB-colour37470.png"/>
                  <pic:cNvPicPr/>
                </pic:nvPicPr>
                <pic:blipFill>
                  <a:blip r:embed="rId1">
                    <a:extLst>
                      <a:ext uri="{28A0092B-C50C-407E-A947-70E740481C1C}">
                        <a14:useLocalDpi xmlns:a14="http://schemas.microsoft.com/office/drawing/2010/main" val="0"/>
                      </a:ext>
                    </a:extLst>
                  </a:blip>
                  <a:stretch>
                    <a:fillRect/>
                  </a:stretch>
                </pic:blipFill>
                <pic:spPr>
                  <a:xfrm>
                    <a:off x="0" y="0"/>
                    <a:ext cx="5645785" cy="1021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0C11C" w14:textId="77777777" w:rsidR="0081762C" w:rsidRDefault="00817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14A"/>
    <w:multiLevelType w:val="hybridMultilevel"/>
    <w:tmpl w:val="FDD20C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13D6E"/>
    <w:multiLevelType w:val="hybridMultilevel"/>
    <w:tmpl w:val="D8F8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A0841"/>
    <w:multiLevelType w:val="hybridMultilevel"/>
    <w:tmpl w:val="ACB4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37D10"/>
    <w:multiLevelType w:val="hybridMultilevel"/>
    <w:tmpl w:val="BDB2015C"/>
    <w:lvl w:ilvl="0" w:tplc="10090001">
      <w:start w:val="1"/>
      <w:numFmt w:val="bullet"/>
      <w:lvlText w:val=""/>
      <w:lvlJc w:val="left"/>
      <w:pPr>
        <w:ind w:left="720" w:hanging="360"/>
      </w:pPr>
      <w:rPr>
        <w:rFonts w:ascii="Symbol" w:hAnsi="Symbol" w:hint="default"/>
      </w:rPr>
    </w:lvl>
    <w:lvl w:ilvl="1" w:tplc="179291EE">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56F5BEA"/>
    <w:multiLevelType w:val="hybridMultilevel"/>
    <w:tmpl w:val="6B1C9CCE"/>
    <w:lvl w:ilvl="0" w:tplc="64523A8A">
      <w:start w:val="1"/>
      <w:numFmt w:val="decimal"/>
      <w:lvlText w:val="%1."/>
      <w:lvlJc w:val="left"/>
      <w:pPr>
        <w:ind w:left="720" w:hanging="72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47AA9F7C">
      <w:start w:val="1"/>
      <w:numFmt w:val="bullet"/>
      <w:lvlText w:val="-"/>
      <w:lvlJc w:val="left"/>
      <w:pPr>
        <w:ind w:left="2520" w:hanging="360"/>
      </w:pPr>
      <w:rPr>
        <w:rFonts w:ascii="Arial" w:eastAsiaTheme="minorHAnsi" w:hAnsi="Arial" w:cs="Arial" w:hint="default"/>
      </w:rPr>
    </w:lvl>
    <w:lvl w:ilvl="4" w:tplc="F37A4452">
      <w:start w:val="1"/>
      <w:numFmt w:val="lowerLetter"/>
      <w:lvlText w:val="(%5)"/>
      <w:lvlJc w:val="left"/>
      <w:pPr>
        <w:ind w:left="3240" w:hanging="360"/>
      </w:pPr>
      <w:rPr>
        <w:rFonts w:ascii="Arial" w:hAnsi="Arial" w:cs="Arial" w:hint="default"/>
        <w:color w:val="auto"/>
        <w:sz w:val="24"/>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59097A77"/>
    <w:multiLevelType w:val="hybridMultilevel"/>
    <w:tmpl w:val="0136C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E64F3"/>
    <w:multiLevelType w:val="hybridMultilevel"/>
    <w:tmpl w:val="1FDCA338"/>
    <w:lvl w:ilvl="0" w:tplc="04090001">
      <w:start w:val="1"/>
      <w:numFmt w:val="bullet"/>
      <w:lvlText w:val=""/>
      <w:lvlJc w:val="left"/>
      <w:pPr>
        <w:ind w:left="720" w:hanging="360"/>
      </w:pPr>
      <w:rPr>
        <w:rFonts w:ascii="Symbol" w:hAnsi="Symbol" w:hint="default"/>
      </w:rPr>
    </w:lvl>
    <w:lvl w:ilvl="1" w:tplc="179291EE">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9144D0A"/>
    <w:multiLevelType w:val="hybridMultilevel"/>
    <w:tmpl w:val="7E645E5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7"/>
  </w:num>
  <w:num w:numId="3">
    <w:abstractNumId w:val="4"/>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EE"/>
    <w:rsid w:val="000034E9"/>
    <w:rsid w:val="00007140"/>
    <w:rsid w:val="0002678A"/>
    <w:rsid w:val="000A10C4"/>
    <w:rsid w:val="000E735B"/>
    <w:rsid w:val="00150A62"/>
    <w:rsid w:val="001E3620"/>
    <w:rsid w:val="00221F3B"/>
    <w:rsid w:val="002350F3"/>
    <w:rsid w:val="0027181D"/>
    <w:rsid w:val="002A051C"/>
    <w:rsid w:val="002B5348"/>
    <w:rsid w:val="002C0379"/>
    <w:rsid w:val="002F292B"/>
    <w:rsid w:val="00317D7D"/>
    <w:rsid w:val="00336116"/>
    <w:rsid w:val="003538EF"/>
    <w:rsid w:val="00372EA0"/>
    <w:rsid w:val="00410740"/>
    <w:rsid w:val="00492055"/>
    <w:rsid w:val="00560192"/>
    <w:rsid w:val="00564FFF"/>
    <w:rsid w:val="0065335C"/>
    <w:rsid w:val="00677659"/>
    <w:rsid w:val="006A1FA5"/>
    <w:rsid w:val="006C4DF6"/>
    <w:rsid w:val="006F3B39"/>
    <w:rsid w:val="007731DA"/>
    <w:rsid w:val="0081762C"/>
    <w:rsid w:val="0083170A"/>
    <w:rsid w:val="0085729F"/>
    <w:rsid w:val="008C6509"/>
    <w:rsid w:val="008E00B7"/>
    <w:rsid w:val="008E56E2"/>
    <w:rsid w:val="009079C5"/>
    <w:rsid w:val="009252AA"/>
    <w:rsid w:val="009623F2"/>
    <w:rsid w:val="009C5EDE"/>
    <w:rsid w:val="009E40A0"/>
    <w:rsid w:val="00AD48EE"/>
    <w:rsid w:val="00AF7BA5"/>
    <w:rsid w:val="00B1579B"/>
    <w:rsid w:val="00BC12CA"/>
    <w:rsid w:val="00C92A81"/>
    <w:rsid w:val="00CE29C8"/>
    <w:rsid w:val="00D21CCA"/>
    <w:rsid w:val="00D634DB"/>
    <w:rsid w:val="00D70E5E"/>
    <w:rsid w:val="00D83C25"/>
    <w:rsid w:val="00DF60CD"/>
    <w:rsid w:val="00E27AB4"/>
    <w:rsid w:val="00E30EA4"/>
    <w:rsid w:val="00EF2959"/>
    <w:rsid w:val="00FC52B2"/>
    <w:rsid w:val="00FC5ED8"/>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168541"/>
  <w15:docId w15:val="{733024AB-F7E0-4126-9F9A-792D039D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EA0"/>
  </w:style>
  <w:style w:type="paragraph" w:styleId="Heading1">
    <w:name w:val="heading 1"/>
    <w:basedOn w:val="Normal"/>
    <w:next w:val="Normal"/>
    <w:link w:val="Heading1Char"/>
    <w:uiPriority w:val="9"/>
    <w:qFormat/>
    <w:rsid w:val="002350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50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0F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3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F3"/>
  </w:style>
  <w:style w:type="paragraph" w:styleId="Footer">
    <w:name w:val="footer"/>
    <w:basedOn w:val="Normal"/>
    <w:link w:val="FooterChar"/>
    <w:uiPriority w:val="99"/>
    <w:unhideWhenUsed/>
    <w:rsid w:val="0023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F3"/>
  </w:style>
  <w:style w:type="paragraph" w:styleId="Title">
    <w:name w:val="Title"/>
    <w:basedOn w:val="Normal"/>
    <w:next w:val="Normal"/>
    <w:link w:val="TitleChar"/>
    <w:uiPriority w:val="10"/>
    <w:qFormat/>
    <w:rsid w:val="00235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0F3"/>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350F3"/>
    <w:rPr>
      <w:b/>
      <w:bCs/>
    </w:rPr>
  </w:style>
  <w:style w:type="character" w:customStyle="1" w:styleId="Heading2Char">
    <w:name w:val="Heading 2 Char"/>
    <w:basedOn w:val="DefaultParagraphFont"/>
    <w:link w:val="Heading2"/>
    <w:uiPriority w:val="9"/>
    <w:rsid w:val="002350F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2350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50F3"/>
    <w:rPr>
      <w:rFonts w:eastAsiaTheme="minorEastAsia"/>
      <w:color w:val="5A5A5A" w:themeColor="text1" w:themeTint="A5"/>
      <w:spacing w:val="15"/>
    </w:rPr>
  </w:style>
  <w:style w:type="paragraph" w:styleId="ListParagraph">
    <w:name w:val="List Paragraph"/>
    <w:basedOn w:val="Normal"/>
    <w:uiPriority w:val="34"/>
    <w:qFormat/>
    <w:rsid w:val="002350F3"/>
    <w:pPr>
      <w:ind w:left="720"/>
      <w:contextualSpacing/>
    </w:pPr>
  </w:style>
  <w:style w:type="character" w:styleId="Emphasis">
    <w:name w:val="Emphasis"/>
    <w:basedOn w:val="DefaultParagraphFont"/>
    <w:uiPriority w:val="20"/>
    <w:qFormat/>
    <w:rsid w:val="006F3B39"/>
    <w:rPr>
      <w:i/>
      <w:iCs/>
    </w:rPr>
  </w:style>
  <w:style w:type="character" w:styleId="Hyperlink">
    <w:name w:val="Hyperlink"/>
    <w:basedOn w:val="DefaultParagraphFont"/>
    <w:uiPriority w:val="99"/>
    <w:unhideWhenUsed/>
    <w:rsid w:val="00C92A81"/>
    <w:rPr>
      <w:color w:val="0563C1" w:themeColor="hyperlink"/>
      <w:u w:val="single"/>
    </w:rPr>
  </w:style>
  <w:style w:type="paragraph" w:styleId="BalloonText">
    <w:name w:val="Balloon Text"/>
    <w:basedOn w:val="Normal"/>
    <w:link w:val="BalloonTextChar"/>
    <w:uiPriority w:val="99"/>
    <w:semiHidden/>
    <w:unhideWhenUsed/>
    <w:rsid w:val="00C92A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2A81"/>
    <w:rPr>
      <w:rFonts w:ascii="Lucida Grande" w:hAnsi="Lucida Grande" w:cs="Lucida Grande"/>
      <w:sz w:val="18"/>
      <w:szCs w:val="18"/>
    </w:rPr>
  </w:style>
  <w:style w:type="paragraph" w:styleId="NormalWeb">
    <w:name w:val="Normal (Web)"/>
    <w:basedOn w:val="Normal"/>
    <w:uiPriority w:val="99"/>
    <w:unhideWhenUsed/>
    <w:rsid w:val="00C92A81"/>
    <w:pPr>
      <w:spacing w:before="100" w:beforeAutospacing="1" w:after="100" w:afterAutospacing="1" w:line="240" w:lineRule="auto"/>
    </w:pPr>
    <w:rPr>
      <w:rFonts w:ascii="Times New Roman" w:hAnsi="Times New Roman" w:cs="Times New Roman"/>
      <w:sz w:val="20"/>
      <w:szCs w:val="20"/>
      <w:lang w:val="en-AU"/>
    </w:rPr>
  </w:style>
  <w:style w:type="character" w:customStyle="1" w:styleId="apple-converted-space">
    <w:name w:val="apple-converted-space"/>
    <w:basedOn w:val="DefaultParagraphFont"/>
    <w:rsid w:val="00C92A81"/>
  </w:style>
  <w:style w:type="character" w:styleId="FollowedHyperlink">
    <w:name w:val="FollowedHyperlink"/>
    <w:basedOn w:val="DefaultParagraphFont"/>
    <w:uiPriority w:val="99"/>
    <w:semiHidden/>
    <w:unhideWhenUsed/>
    <w:rsid w:val="00DF60CD"/>
    <w:rPr>
      <w:color w:val="954F72" w:themeColor="followedHyperlink"/>
      <w:u w:val="single"/>
    </w:rPr>
  </w:style>
  <w:style w:type="table" w:styleId="TableGrid">
    <w:name w:val="Table Grid"/>
    <w:basedOn w:val="TableNormal"/>
    <w:uiPriority w:val="59"/>
    <w:rsid w:val="0000714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6515">
      <w:bodyDiv w:val="1"/>
      <w:marLeft w:val="0"/>
      <w:marRight w:val="0"/>
      <w:marTop w:val="0"/>
      <w:marBottom w:val="0"/>
      <w:divBdr>
        <w:top w:val="none" w:sz="0" w:space="0" w:color="auto"/>
        <w:left w:val="none" w:sz="0" w:space="0" w:color="auto"/>
        <w:bottom w:val="none" w:sz="0" w:space="0" w:color="auto"/>
        <w:right w:val="none" w:sz="0" w:space="0" w:color="auto"/>
      </w:divBdr>
    </w:div>
    <w:div w:id="1158572294">
      <w:bodyDiv w:val="1"/>
      <w:marLeft w:val="0"/>
      <w:marRight w:val="0"/>
      <w:marTop w:val="0"/>
      <w:marBottom w:val="0"/>
      <w:divBdr>
        <w:top w:val="none" w:sz="0" w:space="0" w:color="auto"/>
        <w:left w:val="none" w:sz="0" w:space="0" w:color="auto"/>
        <w:bottom w:val="none" w:sz="0" w:space="0" w:color="auto"/>
        <w:right w:val="none" w:sz="0" w:space="0" w:color="auto"/>
      </w:divBdr>
      <w:divsChild>
        <w:div w:id="1274284531">
          <w:marLeft w:val="0"/>
          <w:marRight w:val="0"/>
          <w:marTop w:val="0"/>
          <w:marBottom w:val="0"/>
          <w:divBdr>
            <w:top w:val="none" w:sz="0" w:space="0" w:color="auto"/>
            <w:left w:val="none" w:sz="0" w:space="0" w:color="auto"/>
            <w:bottom w:val="none" w:sz="0" w:space="0" w:color="auto"/>
            <w:right w:val="none" w:sz="0" w:space="0" w:color="auto"/>
          </w:divBdr>
          <w:divsChild>
            <w:div w:id="730469723">
              <w:marLeft w:val="0"/>
              <w:marRight w:val="0"/>
              <w:marTop w:val="0"/>
              <w:marBottom w:val="0"/>
              <w:divBdr>
                <w:top w:val="none" w:sz="0" w:space="0" w:color="auto"/>
                <w:left w:val="none" w:sz="0" w:space="0" w:color="auto"/>
                <w:bottom w:val="none" w:sz="0" w:space="0" w:color="auto"/>
                <w:right w:val="none" w:sz="0" w:space="0" w:color="auto"/>
              </w:divBdr>
              <w:divsChild>
                <w:div w:id="304434362">
                  <w:marLeft w:val="0"/>
                  <w:marRight w:val="0"/>
                  <w:marTop w:val="0"/>
                  <w:marBottom w:val="0"/>
                  <w:divBdr>
                    <w:top w:val="none" w:sz="0" w:space="0" w:color="auto"/>
                    <w:left w:val="none" w:sz="0" w:space="0" w:color="auto"/>
                    <w:bottom w:val="none" w:sz="0" w:space="0" w:color="auto"/>
                    <w:right w:val="none" w:sz="0" w:space="0" w:color="auto"/>
                  </w:divBdr>
                  <w:divsChild>
                    <w:div w:id="5671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1267">
      <w:bodyDiv w:val="1"/>
      <w:marLeft w:val="0"/>
      <w:marRight w:val="0"/>
      <w:marTop w:val="0"/>
      <w:marBottom w:val="0"/>
      <w:divBdr>
        <w:top w:val="none" w:sz="0" w:space="0" w:color="auto"/>
        <w:left w:val="none" w:sz="0" w:space="0" w:color="auto"/>
        <w:bottom w:val="none" w:sz="0" w:space="0" w:color="auto"/>
        <w:right w:val="none" w:sz="0" w:space="0" w:color="auto"/>
      </w:divBdr>
      <w:divsChild>
        <w:div w:id="482742632">
          <w:marLeft w:val="0"/>
          <w:marRight w:val="0"/>
          <w:marTop w:val="0"/>
          <w:marBottom w:val="240"/>
          <w:divBdr>
            <w:top w:val="none" w:sz="0" w:space="0" w:color="auto"/>
            <w:left w:val="none" w:sz="0" w:space="0" w:color="auto"/>
            <w:bottom w:val="none" w:sz="0" w:space="0" w:color="auto"/>
            <w:right w:val="none" w:sz="0" w:space="0" w:color="auto"/>
          </w:divBdr>
        </w:div>
        <w:div w:id="1612545555">
          <w:marLeft w:val="0"/>
          <w:marRight w:val="0"/>
          <w:marTop w:val="0"/>
          <w:marBottom w:val="240"/>
          <w:divBdr>
            <w:top w:val="none" w:sz="0" w:space="0" w:color="auto"/>
            <w:left w:val="none" w:sz="0" w:space="0" w:color="auto"/>
            <w:bottom w:val="none" w:sz="0" w:space="0" w:color="auto"/>
            <w:right w:val="none" w:sz="0" w:space="0" w:color="auto"/>
          </w:divBdr>
        </w:div>
        <w:div w:id="1113861250">
          <w:marLeft w:val="0"/>
          <w:marRight w:val="0"/>
          <w:marTop w:val="0"/>
          <w:marBottom w:val="240"/>
          <w:divBdr>
            <w:top w:val="none" w:sz="0" w:space="0" w:color="auto"/>
            <w:left w:val="none" w:sz="0" w:space="0" w:color="auto"/>
            <w:bottom w:val="none" w:sz="0" w:space="0" w:color="auto"/>
            <w:right w:val="none" w:sz="0" w:space="0" w:color="auto"/>
          </w:divBdr>
        </w:div>
        <w:div w:id="2127651083">
          <w:marLeft w:val="0"/>
          <w:marRight w:val="0"/>
          <w:marTop w:val="0"/>
          <w:marBottom w:val="240"/>
          <w:divBdr>
            <w:top w:val="none" w:sz="0" w:space="0" w:color="auto"/>
            <w:left w:val="none" w:sz="0" w:space="0" w:color="auto"/>
            <w:bottom w:val="none" w:sz="0" w:space="0" w:color="auto"/>
            <w:right w:val="none" w:sz="0" w:space="0" w:color="auto"/>
          </w:divBdr>
        </w:div>
        <w:div w:id="2001350715">
          <w:marLeft w:val="0"/>
          <w:marRight w:val="0"/>
          <w:marTop w:val="0"/>
          <w:marBottom w:val="240"/>
          <w:divBdr>
            <w:top w:val="none" w:sz="0" w:space="0" w:color="auto"/>
            <w:left w:val="none" w:sz="0" w:space="0" w:color="auto"/>
            <w:bottom w:val="none" w:sz="0" w:space="0" w:color="auto"/>
            <w:right w:val="none" w:sz="0" w:space="0" w:color="auto"/>
          </w:divBdr>
        </w:div>
        <w:div w:id="1367179043">
          <w:marLeft w:val="0"/>
          <w:marRight w:val="0"/>
          <w:marTop w:val="0"/>
          <w:marBottom w:val="240"/>
          <w:divBdr>
            <w:top w:val="none" w:sz="0" w:space="0" w:color="auto"/>
            <w:left w:val="none" w:sz="0" w:space="0" w:color="auto"/>
            <w:bottom w:val="none" w:sz="0" w:space="0" w:color="auto"/>
            <w:right w:val="none" w:sz="0" w:space="0" w:color="auto"/>
          </w:divBdr>
        </w:div>
        <w:div w:id="96098123">
          <w:marLeft w:val="0"/>
          <w:marRight w:val="0"/>
          <w:marTop w:val="0"/>
          <w:marBottom w:val="240"/>
          <w:divBdr>
            <w:top w:val="none" w:sz="0" w:space="0" w:color="auto"/>
            <w:left w:val="none" w:sz="0" w:space="0" w:color="auto"/>
            <w:bottom w:val="none" w:sz="0" w:space="0" w:color="auto"/>
            <w:right w:val="none" w:sz="0" w:space="0" w:color="auto"/>
          </w:divBdr>
        </w:div>
        <w:div w:id="1873031604">
          <w:marLeft w:val="0"/>
          <w:marRight w:val="0"/>
          <w:marTop w:val="0"/>
          <w:marBottom w:val="240"/>
          <w:divBdr>
            <w:top w:val="none" w:sz="0" w:space="0" w:color="auto"/>
            <w:left w:val="none" w:sz="0" w:space="0" w:color="auto"/>
            <w:bottom w:val="none" w:sz="0" w:space="0" w:color="auto"/>
            <w:right w:val="none" w:sz="0" w:space="0" w:color="auto"/>
          </w:divBdr>
        </w:div>
        <w:div w:id="1864173257">
          <w:marLeft w:val="0"/>
          <w:marRight w:val="0"/>
          <w:marTop w:val="0"/>
          <w:marBottom w:val="240"/>
          <w:divBdr>
            <w:top w:val="none" w:sz="0" w:space="0" w:color="auto"/>
            <w:left w:val="none" w:sz="0" w:space="0" w:color="auto"/>
            <w:bottom w:val="none" w:sz="0" w:space="0" w:color="auto"/>
            <w:right w:val="none" w:sz="0" w:space="0" w:color="auto"/>
          </w:divBdr>
        </w:div>
        <w:div w:id="1176072032">
          <w:marLeft w:val="600"/>
          <w:marRight w:val="600"/>
          <w:marTop w:val="100"/>
          <w:marBottom w:val="100"/>
          <w:divBdr>
            <w:top w:val="none" w:sz="0" w:space="0" w:color="auto"/>
            <w:left w:val="none" w:sz="0" w:space="0" w:color="auto"/>
            <w:bottom w:val="none" w:sz="0" w:space="0" w:color="auto"/>
            <w:right w:val="none" w:sz="0" w:space="0" w:color="auto"/>
          </w:divBdr>
          <w:divsChild>
            <w:div w:id="1523932999">
              <w:marLeft w:val="0"/>
              <w:marRight w:val="0"/>
              <w:marTop w:val="0"/>
              <w:marBottom w:val="0"/>
              <w:divBdr>
                <w:top w:val="none" w:sz="0" w:space="0" w:color="auto"/>
                <w:left w:val="none" w:sz="0" w:space="0" w:color="auto"/>
                <w:bottom w:val="none" w:sz="0" w:space="0" w:color="auto"/>
                <w:right w:val="none" w:sz="0" w:space="0" w:color="auto"/>
              </w:divBdr>
              <w:divsChild>
                <w:div w:id="1579243413">
                  <w:marLeft w:val="0"/>
                  <w:marRight w:val="0"/>
                  <w:marTop w:val="0"/>
                  <w:marBottom w:val="0"/>
                  <w:divBdr>
                    <w:top w:val="none" w:sz="0" w:space="0" w:color="auto"/>
                    <w:left w:val="none" w:sz="0" w:space="0" w:color="auto"/>
                    <w:bottom w:val="none" w:sz="0" w:space="0" w:color="auto"/>
                    <w:right w:val="none" w:sz="0" w:space="0" w:color="auto"/>
                  </w:divBdr>
                </w:div>
                <w:div w:id="252400638">
                  <w:marLeft w:val="0"/>
                  <w:marRight w:val="0"/>
                  <w:marTop w:val="0"/>
                  <w:marBottom w:val="0"/>
                  <w:divBdr>
                    <w:top w:val="none" w:sz="0" w:space="0" w:color="auto"/>
                    <w:left w:val="none" w:sz="0" w:space="0" w:color="auto"/>
                    <w:bottom w:val="none" w:sz="0" w:space="0" w:color="auto"/>
                    <w:right w:val="none" w:sz="0" w:space="0" w:color="auto"/>
                  </w:divBdr>
                </w:div>
                <w:div w:id="1742408347">
                  <w:marLeft w:val="0"/>
                  <w:marRight w:val="0"/>
                  <w:marTop w:val="0"/>
                  <w:marBottom w:val="0"/>
                  <w:divBdr>
                    <w:top w:val="none" w:sz="0" w:space="0" w:color="auto"/>
                    <w:left w:val="none" w:sz="0" w:space="0" w:color="auto"/>
                    <w:bottom w:val="none" w:sz="0" w:space="0" w:color="auto"/>
                    <w:right w:val="none" w:sz="0" w:space="0" w:color="auto"/>
                  </w:divBdr>
                </w:div>
                <w:div w:id="1765876777">
                  <w:marLeft w:val="0"/>
                  <w:marRight w:val="0"/>
                  <w:marTop w:val="0"/>
                  <w:marBottom w:val="0"/>
                  <w:divBdr>
                    <w:top w:val="none" w:sz="0" w:space="0" w:color="auto"/>
                    <w:left w:val="none" w:sz="0" w:space="0" w:color="auto"/>
                    <w:bottom w:val="none" w:sz="0" w:space="0" w:color="auto"/>
                    <w:right w:val="none" w:sz="0" w:space="0" w:color="auto"/>
                  </w:divBdr>
                </w:div>
                <w:div w:id="1537037791">
                  <w:marLeft w:val="0"/>
                  <w:marRight w:val="0"/>
                  <w:marTop w:val="0"/>
                  <w:marBottom w:val="0"/>
                  <w:divBdr>
                    <w:top w:val="none" w:sz="0" w:space="0" w:color="auto"/>
                    <w:left w:val="none" w:sz="0" w:space="0" w:color="auto"/>
                    <w:bottom w:val="none" w:sz="0" w:space="0" w:color="auto"/>
                    <w:right w:val="none" w:sz="0" w:space="0" w:color="auto"/>
                  </w:divBdr>
                </w:div>
                <w:div w:id="1940794812">
                  <w:marLeft w:val="0"/>
                  <w:marRight w:val="0"/>
                  <w:marTop w:val="0"/>
                  <w:marBottom w:val="0"/>
                  <w:divBdr>
                    <w:top w:val="none" w:sz="0" w:space="0" w:color="auto"/>
                    <w:left w:val="none" w:sz="0" w:space="0" w:color="auto"/>
                    <w:bottom w:val="none" w:sz="0" w:space="0" w:color="auto"/>
                    <w:right w:val="none" w:sz="0" w:space="0" w:color="auto"/>
                  </w:divBdr>
                </w:div>
                <w:div w:id="772557260">
                  <w:marLeft w:val="0"/>
                  <w:marRight w:val="0"/>
                  <w:marTop w:val="0"/>
                  <w:marBottom w:val="0"/>
                  <w:divBdr>
                    <w:top w:val="none" w:sz="0" w:space="0" w:color="auto"/>
                    <w:left w:val="none" w:sz="0" w:space="0" w:color="auto"/>
                    <w:bottom w:val="none" w:sz="0" w:space="0" w:color="auto"/>
                    <w:right w:val="none" w:sz="0" w:space="0" w:color="auto"/>
                  </w:divBdr>
                </w:div>
                <w:div w:id="1195652500">
                  <w:marLeft w:val="0"/>
                  <w:marRight w:val="0"/>
                  <w:marTop w:val="0"/>
                  <w:marBottom w:val="0"/>
                  <w:divBdr>
                    <w:top w:val="none" w:sz="0" w:space="0" w:color="auto"/>
                    <w:left w:val="none" w:sz="0" w:space="0" w:color="auto"/>
                    <w:bottom w:val="none" w:sz="0" w:space="0" w:color="auto"/>
                    <w:right w:val="none" w:sz="0" w:space="0" w:color="auto"/>
                  </w:divBdr>
                </w:div>
                <w:div w:id="19410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www.tru.ca/senate/committees/esac.html" TargetMode="External"/><Relationship Id="rId26" Type="http://schemas.openxmlformats.org/officeDocument/2006/relationships/hyperlink" Target="https://www.tru.ca/vpacademic/academic_plan.html" TargetMode="External"/><Relationship Id="rId3" Type="http://schemas.openxmlformats.org/officeDocument/2006/relationships/settings" Target="settings.xml"/><Relationship Id="rId21" Type="http://schemas.openxmlformats.org/officeDocument/2006/relationships/hyperlink" Target="https://www.tru.ca/senate/committees/intaffairs.html" TargetMode="External"/><Relationship Id="rId7" Type="http://schemas.openxmlformats.org/officeDocument/2006/relationships/hyperlink" Target="http://outcomes.bcstats.gov.bc.ca/Publications/BGSReportsByDiscipline.aspx" TargetMode="External"/><Relationship Id="rId12" Type="http://schemas.openxmlformats.org/officeDocument/2006/relationships/hyperlink" Target="https://www.tru.ca/__shared/assets/IMFR_Overview_201844120.pdf" TargetMode="External"/><Relationship Id="rId17" Type="http://schemas.openxmlformats.org/officeDocument/2006/relationships/hyperlink" Target="https://www.tru.ca/senate/committees/epc.html" TargetMode="External"/><Relationship Id="rId25" Type="http://schemas.openxmlformats.org/officeDocument/2006/relationships/hyperlink" Target="https://www.tru.ca/president/strategicpriorities.html" TargetMode="External"/><Relationship Id="rId2" Type="http://schemas.openxmlformats.org/officeDocument/2006/relationships/styles" Target="styles.xml"/><Relationship Id="rId16" Type="http://schemas.openxmlformats.org/officeDocument/2006/relationships/hyperlink" Target="https://www.tru.ca/senate/committees/budget.html" TargetMode="External"/><Relationship Id="rId20" Type="http://schemas.openxmlformats.org/officeDocument/2006/relationships/hyperlink" Target="https://www.tru.ca/senate/committees/grad_studie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tru.ca/senate/committees/studentsuccess.html" TargetMode="External"/><Relationship Id="rId5" Type="http://schemas.openxmlformats.org/officeDocument/2006/relationships/footnotes" Target="footnotes.xml"/><Relationship Id="rId15" Type="http://schemas.openxmlformats.org/officeDocument/2006/relationships/hyperlink" Target="https://www.tru.ca/senate/committees/appc.html" TargetMode="External"/><Relationship Id="rId23" Type="http://schemas.openxmlformats.org/officeDocument/2006/relationships/hyperlink" Target="https://www.tru.ca/senate/committees/steering.html"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tru.ca/senate/committees/fnaac.html" TargetMode="External"/><Relationship Id="rId4" Type="http://schemas.openxmlformats.org/officeDocument/2006/relationships/webSettings" Target="webSettings.xml"/><Relationship Id="rId9" Type="http://schemas.openxmlformats.org/officeDocument/2006/relationships/hyperlink" Target="https://www.tru.ca/__shared/assets/2014-2019_StrategicPriorities_PDF31428.pdf" TargetMode="External"/><Relationship Id="rId14" Type="http://schemas.openxmlformats.org/officeDocument/2006/relationships/hyperlink" Target="https://www.tru.ca/senate/committees/awards.html" TargetMode="External"/><Relationship Id="rId22" Type="http://schemas.openxmlformats.org/officeDocument/2006/relationships/hyperlink" Target="https://www.tru.ca/senate/committees/research.html" TargetMode="External"/><Relationship Id="rId27" Type="http://schemas.openxmlformats.org/officeDocument/2006/relationships/hyperlink" Target="https://www.tru.ca/senate/committees/instructional_de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Group%20Share\studentsdean\Faculty%20Council%20(Student%20Development)\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Agenda.dotx</Template>
  <TotalTime>20</TotalTime>
  <Pages>6</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nforbes</dc:creator>
  <cp:keywords/>
  <dc:description/>
  <cp:lastModifiedBy>Nicola Forbes</cp:lastModifiedBy>
  <cp:revision>5</cp:revision>
  <dcterms:created xsi:type="dcterms:W3CDTF">2019-03-25T19:02:00Z</dcterms:created>
  <dcterms:modified xsi:type="dcterms:W3CDTF">2019-03-27T16:10:00Z</dcterms:modified>
</cp:coreProperties>
</file>