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DF9A0" w14:textId="77777777" w:rsidR="00E55CBA" w:rsidRPr="006F3B39" w:rsidRDefault="00E55CBA" w:rsidP="00E55CBA">
      <w:pPr>
        <w:pStyle w:val="Heading2"/>
        <w:pBdr>
          <w:bottom w:val="single" w:sz="4" w:space="1" w:color="auto"/>
        </w:pBdr>
        <w:rPr>
          <w:rStyle w:val="Strong"/>
          <w:rFonts w:asciiTheme="minorHAnsi" w:eastAsiaTheme="minorEastAsia" w:hAnsiTheme="minorHAnsi" w:cstheme="minorBidi"/>
          <w:color w:val="auto"/>
          <w:sz w:val="24"/>
          <w:szCs w:val="24"/>
          <w:lang w:val="en-US"/>
        </w:rPr>
      </w:pPr>
    </w:p>
    <w:p w14:paraId="70BE3C86" w14:textId="706FB7DF" w:rsidR="00E55CBA" w:rsidRPr="009623F2" w:rsidRDefault="00284ED5" w:rsidP="00E55CBA">
      <w:pPr>
        <w:pStyle w:val="Heading2"/>
        <w:rPr>
          <w:rStyle w:val="Strong"/>
          <w:rFonts w:ascii="Arial" w:hAnsi="Arial" w:cs="Arial"/>
          <w:color w:val="215868" w:themeColor="accent5" w:themeShade="80"/>
          <w:sz w:val="24"/>
          <w:szCs w:val="24"/>
        </w:rPr>
      </w:pPr>
      <w:r>
        <w:rPr>
          <w:rStyle w:val="Strong"/>
          <w:rFonts w:ascii="Arial" w:hAnsi="Arial" w:cs="Arial"/>
          <w:color w:val="215868" w:themeColor="accent5" w:themeShade="80"/>
          <w:sz w:val="24"/>
          <w:szCs w:val="24"/>
        </w:rPr>
        <w:t xml:space="preserve">SENATE </w:t>
      </w:r>
      <w:r w:rsidR="00E55CBA">
        <w:rPr>
          <w:rStyle w:val="Strong"/>
          <w:rFonts w:ascii="Arial" w:hAnsi="Arial" w:cs="Arial"/>
          <w:color w:val="215868" w:themeColor="accent5" w:themeShade="80"/>
          <w:sz w:val="24"/>
          <w:szCs w:val="24"/>
        </w:rPr>
        <w:t xml:space="preserve">STUDENT SUCCESS COMMITTEE </w:t>
      </w:r>
      <w:r>
        <w:rPr>
          <w:rStyle w:val="Strong"/>
          <w:rFonts w:ascii="Arial" w:hAnsi="Arial" w:cs="Arial"/>
          <w:color w:val="215868" w:themeColor="accent5" w:themeShade="80"/>
          <w:sz w:val="24"/>
          <w:szCs w:val="24"/>
        </w:rPr>
        <w:t>(SSSC)</w:t>
      </w:r>
    </w:p>
    <w:p w14:paraId="4D24D2DF" w14:textId="77777777" w:rsidR="00E55CBA" w:rsidRPr="009623F2" w:rsidRDefault="00E55CBA" w:rsidP="00E55CBA">
      <w:pPr>
        <w:pStyle w:val="Heading2"/>
        <w:rPr>
          <w:rFonts w:ascii="Arial" w:hAnsi="Arial" w:cs="Arial"/>
          <w:sz w:val="24"/>
          <w:szCs w:val="24"/>
        </w:rPr>
      </w:pPr>
      <w:r w:rsidRPr="009623F2">
        <w:rPr>
          <w:rStyle w:val="Strong"/>
          <w:rFonts w:ascii="Arial" w:hAnsi="Arial" w:cs="Arial"/>
          <w:color w:val="215868" w:themeColor="accent5" w:themeShade="80"/>
          <w:sz w:val="24"/>
          <w:szCs w:val="24"/>
        </w:rPr>
        <w:t xml:space="preserve">MEETING AGENDA </w:t>
      </w:r>
      <w:r w:rsidRPr="009623F2">
        <w:rPr>
          <w:rStyle w:val="Strong"/>
          <w:rFonts w:ascii="Arial" w:hAnsi="Arial" w:cs="Arial"/>
          <w:color w:val="215868" w:themeColor="accent5" w:themeShade="80"/>
          <w:sz w:val="24"/>
          <w:szCs w:val="24"/>
        </w:rPr>
        <w:br/>
      </w:r>
    </w:p>
    <w:p w14:paraId="18BA87F6" w14:textId="77777777" w:rsidR="00E55CBA" w:rsidRPr="009623F2" w:rsidRDefault="00E55CBA" w:rsidP="00E55CBA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BACC6" w:themeColor="accent5"/>
          <w:sz w:val="24"/>
          <w:szCs w:val="24"/>
        </w:rPr>
      </w:pPr>
      <w:r w:rsidRPr="009623F2">
        <w:rPr>
          <w:rFonts w:ascii="Arial" w:hAnsi="Arial" w:cs="Arial"/>
          <w:b/>
          <w:color w:val="4BACC6" w:themeColor="accent5"/>
          <w:sz w:val="24"/>
          <w:szCs w:val="24"/>
        </w:rPr>
        <w:t>MEETING INFORMATION</w:t>
      </w:r>
    </w:p>
    <w:p w14:paraId="46FE9EC4" w14:textId="77777777" w:rsidR="00E55CBA" w:rsidRDefault="00E55CBA" w:rsidP="00E55CBA">
      <w:pPr>
        <w:spacing w:after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>Date:</w:t>
      </w:r>
      <w:r w:rsidRPr="009623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April 24, 2019</w:t>
      </w:r>
      <w:r w:rsidRPr="009623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23F2">
        <w:rPr>
          <w:rFonts w:ascii="Arial" w:hAnsi="Arial" w:cs="Arial"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TRUSU Boardroom</w:t>
      </w:r>
      <w:r>
        <w:rPr>
          <w:rFonts w:ascii="Arial" w:hAnsi="Arial" w:cs="Arial"/>
          <w:sz w:val="24"/>
          <w:szCs w:val="24"/>
        </w:rPr>
        <w:tab/>
      </w:r>
    </w:p>
    <w:p w14:paraId="311D9A19" w14:textId="77777777" w:rsidR="00E55CBA" w:rsidRDefault="00E55CBA" w:rsidP="00E55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</w:t>
      </w:r>
      <w:r>
        <w:rPr>
          <w:rFonts w:ascii="Arial" w:hAnsi="Arial" w:cs="Arial"/>
          <w:sz w:val="24"/>
          <w:szCs w:val="24"/>
        </w:rPr>
        <w:tab/>
        <w:t>14:00</w:t>
      </w:r>
      <w:r>
        <w:rPr>
          <w:rFonts w:ascii="Arial" w:hAnsi="Arial" w:cs="Arial"/>
          <w:sz w:val="24"/>
          <w:szCs w:val="24"/>
        </w:rPr>
        <w:tab/>
        <w:t>- 15:30</w:t>
      </w:r>
    </w:p>
    <w:p w14:paraId="57AD8334" w14:textId="77777777" w:rsidR="00E55CBA" w:rsidRPr="009623F2" w:rsidRDefault="00E55CBA" w:rsidP="00E55CBA">
      <w:pPr>
        <w:spacing w:after="0"/>
        <w:rPr>
          <w:rFonts w:ascii="Arial" w:hAnsi="Arial" w:cs="Arial"/>
          <w:sz w:val="24"/>
          <w:szCs w:val="24"/>
        </w:rPr>
      </w:pPr>
    </w:p>
    <w:p w14:paraId="368F3EBA" w14:textId="60645508" w:rsidR="00E55CBA" w:rsidRDefault="00E55CBA" w:rsidP="00E55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r w:rsidRPr="009623F2">
        <w:rPr>
          <w:rFonts w:ascii="Arial" w:hAnsi="Arial" w:cs="Arial"/>
          <w:sz w:val="24"/>
          <w:szCs w:val="24"/>
        </w:rPr>
        <w:t>Chair</w:t>
      </w:r>
      <w:r>
        <w:rPr>
          <w:rFonts w:ascii="Arial" w:hAnsi="Arial" w:cs="Arial"/>
          <w:sz w:val="24"/>
          <w:szCs w:val="24"/>
        </w:rPr>
        <w:t>s</w:t>
      </w:r>
      <w:r w:rsidRPr="009623F2">
        <w:rPr>
          <w:rFonts w:ascii="Arial" w:hAnsi="Arial" w:cs="Arial"/>
          <w:sz w:val="24"/>
          <w:szCs w:val="24"/>
        </w:rPr>
        <w:t>:</w:t>
      </w:r>
      <w:r w:rsidRPr="009623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Aria Appleton, Airini</w:t>
      </w:r>
    </w:p>
    <w:p w14:paraId="3066416F" w14:textId="77777777" w:rsidR="00E55CBA" w:rsidRDefault="00E55CBA" w:rsidP="00E55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taker:</w:t>
      </w:r>
      <w:r>
        <w:rPr>
          <w:rFonts w:ascii="Arial" w:hAnsi="Arial" w:cs="Arial"/>
          <w:sz w:val="24"/>
          <w:szCs w:val="24"/>
        </w:rPr>
        <w:tab/>
        <w:t>Airini</w:t>
      </w:r>
    </w:p>
    <w:p w14:paraId="5DE90D53" w14:textId="77777777" w:rsidR="00E55CBA" w:rsidRDefault="00E55CBA" w:rsidP="00E55CB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0B1065D" w14:textId="57E96BA1" w:rsidR="00E55CBA" w:rsidRPr="003F566E" w:rsidRDefault="00E55CBA" w:rsidP="007E5EDA">
      <w:pPr>
        <w:spacing w:after="0"/>
        <w:ind w:left="2268" w:hanging="2268"/>
        <w:rPr>
          <w:rFonts w:ascii="Arial" w:hAnsi="Arial" w:cs="Arial"/>
          <w:sz w:val="24"/>
          <w:szCs w:val="24"/>
        </w:rPr>
      </w:pPr>
      <w:r w:rsidRPr="00E55CBA">
        <w:rPr>
          <w:rFonts w:ascii="Arial" w:hAnsi="Arial" w:cs="Arial"/>
          <w:sz w:val="24"/>
          <w:szCs w:val="24"/>
        </w:rPr>
        <w:t xml:space="preserve">Attendees: </w:t>
      </w:r>
      <w:r w:rsidR="007E5EDA">
        <w:rPr>
          <w:rFonts w:ascii="Arial" w:hAnsi="Arial" w:cs="Arial"/>
          <w:sz w:val="24"/>
          <w:szCs w:val="24"/>
        </w:rPr>
        <w:tab/>
      </w:r>
      <w:r w:rsidRPr="00E55CBA">
        <w:rPr>
          <w:rFonts w:ascii="Arial" w:hAnsi="Arial" w:cs="Arial"/>
          <w:sz w:val="24"/>
          <w:szCs w:val="24"/>
        </w:rPr>
        <w:t xml:space="preserve">Michael Bluhm, Don </w:t>
      </w:r>
      <w:r w:rsidRPr="003F566E">
        <w:rPr>
          <w:rFonts w:ascii="Arial" w:hAnsi="Arial" w:cs="Arial"/>
          <w:sz w:val="24"/>
          <w:szCs w:val="24"/>
        </w:rPr>
        <w:t>Poirier,</w:t>
      </w:r>
      <w:r w:rsidR="003F566E" w:rsidRPr="003F566E">
        <w:rPr>
          <w:rFonts w:ascii="Arial" w:hAnsi="Arial" w:cs="Arial"/>
          <w:sz w:val="24"/>
          <w:szCs w:val="24"/>
        </w:rPr>
        <w:t xml:space="preserve"> Tanvir Alam,</w:t>
      </w:r>
      <w:r w:rsidRPr="003F566E">
        <w:rPr>
          <w:rFonts w:ascii="Arial" w:hAnsi="Arial" w:cs="Arial"/>
          <w:sz w:val="24"/>
          <w:szCs w:val="24"/>
        </w:rPr>
        <w:t xml:space="preserve"> </w:t>
      </w:r>
      <w:r w:rsidR="003F566E" w:rsidRPr="003F566E">
        <w:rPr>
          <w:rFonts w:ascii="Arial" w:hAnsi="Arial" w:cs="Arial"/>
          <w:sz w:val="24"/>
          <w:szCs w:val="24"/>
        </w:rPr>
        <w:t>Dipesh Prema</w:t>
      </w:r>
      <w:r w:rsidRPr="003F566E">
        <w:rPr>
          <w:rFonts w:ascii="Arial" w:hAnsi="Arial" w:cs="Arial"/>
          <w:sz w:val="24"/>
          <w:szCs w:val="24"/>
        </w:rPr>
        <w:t xml:space="preserve">, </w:t>
      </w:r>
      <w:r w:rsidR="003F566E" w:rsidRPr="003F566E">
        <w:rPr>
          <w:rFonts w:ascii="Arial" w:hAnsi="Arial" w:cs="Arial"/>
          <w:sz w:val="24"/>
          <w:szCs w:val="24"/>
        </w:rPr>
        <w:t>Julia Wells</w:t>
      </w:r>
      <w:r w:rsidRPr="003F566E">
        <w:rPr>
          <w:rFonts w:ascii="Arial" w:hAnsi="Arial" w:cs="Arial"/>
          <w:sz w:val="24"/>
          <w:szCs w:val="24"/>
        </w:rPr>
        <w:t xml:space="preserve">, </w:t>
      </w:r>
      <w:r w:rsidR="003F566E" w:rsidRPr="003F566E">
        <w:rPr>
          <w:rFonts w:ascii="Arial" w:hAnsi="Arial" w:cs="Arial"/>
          <w:sz w:val="24"/>
          <w:szCs w:val="24"/>
        </w:rPr>
        <w:t>Judy Duchscher</w:t>
      </w:r>
      <w:r w:rsidRPr="003F566E">
        <w:rPr>
          <w:rFonts w:ascii="Arial" w:hAnsi="Arial" w:cs="Arial"/>
          <w:sz w:val="24"/>
          <w:szCs w:val="24"/>
        </w:rPr>
        <w:t xml:space="preserve">, </w:t>
      </w:r>
      <w:r w:rsidR="003F566E" w:rsidRPr="003F566E">
        <w:rPr>
          <w:rFonts w:ascii="Arial" w:hAnsi="Arial" w:cs="Arial"/>
          <w:sz w:val="24"/>
          <w:szCs w:val="24"/>
        </w:rPr>
        <w:t>Carolyn Ives</w:t>
      </w:r>
      <w:r w:rsidRPr="003F566E">
        <w:rPr>
          <w:rFonts w:ascii="Arial" w:hAnsi="Arial" w:cs="Arial"/>
          <w:sz w:val="24"/>
          <w:szCs w:val="24"/>
        </w:rPr>
        <w:t>, Airini, Aria</w:t>
      </w:r>
      <w:r w:rsidR="003F566E" w:rsidRPr="003F566E">
        <w:rPr>
          <w:rFonts w:ascii="Arial" w:hAnsi="Arial" w:cs="Arial"/>
          <w:sz w:val="24"/>
          <w:szCs w:val="24"/>
        </w:rPr>
        <w:t xml:space="preserve"> Appleton</w:t>
      </w:r>
      <w:r w:rsidRPr="003F566E">
        <w:rPr>
          <w:rFonts w:ascii="Arial" w:hAnsi="Arial" w:cs="Arial"/>
          <w:sz w:val="24"/>
          <w:szCs w:val="24"/>
        </w:rPr>
        <w:t>.</w:t>
      </w:r>
    </w:p>
    <w:p w14:paraId="324DF620" w14:textId="0C09451A" w:rsidR="00E55CBA" w:rsidRPr="00E55CBA" w:rsidRDefault="00E55CBA" w:rsidP="007E5EDA">
      <w:pPr>
        <w:spacing w:after="0"/>
        <w:ind w:left="2268" w:hanging="2268"/>
        <w:rPr>
          <w:rFonts w:ascii="Arial" w:hAnsi="Arial" w:cs="Arial"/>
          <w:sz w:val="24"/>
          <w:szCs w:val="24"/>
        </w:rPr>
      </w:pPr>
      <w:r w:rsidRPr="003F566E">
        <w:rPr>
          <w:rFonts w:ascii="Arial" w:hAnsi="Arial" w:cs="Arial"/>
          <w:sz w:val="24"/>
          <w:szCs w:val="24"/>
        </w:rPr>
        <w:t xml:space="preserve">Guests: </w:t>
      </w:r>
      <w:r w:rsidR="007E5EDA" w:rsidRPr="003F566E">
        <w:rPr>
          <w:rFonts w:ascii="Arial" w:hAnsi="Arial" w:cs="Arial"/>
          <w:sz w:val="24"/>
          <w:szCs w:val="24"/>
        </w:rPr>
        <w:tab/>
      </w:r>
      <w:r w:rsidRPr="003F566E">
        <w:rPr>
          <w:rFonts w:ascii="Arial" w:hAnsi="Arial" w:cs="Arial"/>
          <w:sz w:val="24"/>
          <w:szCs w:val="24"/>
        </w:rPr>
        <w:t>Matthew Kennedy, Alana</w:t>
      </w:r>
      <w:r w:rsidR="003F566E" w:rsidRPr="003F566E">
        <w:rPr>
          <w:rFonts w:ascii="Arial" w:hAnsi="Arial" w:cs="Arial"/>
          <w:sz w:val="24"/>
          <w:szCs w:val="24"/>
        </w:rPr>
        <w:t xml:space="preserve"> Hoare</w:t>
      </w:r>
    </w:p>
    <w:p w14:paraId="73E80961" w14:textId="1C8191E2" w:rsidR="00E55CBA" w:rsidRDefault="00E55CBA" w:rsidP="007E5EDA">
      <w:pPr>
        <w:spacing w:after="0"/>
        <w:ind w:left="2268" w:hanging="2268"/>
        <w:rPr>
          <w:rFonts w:ascii="Arial" w:hAnsi="Arial" w:cs="Arial"/>
          <w:sz w:val="24"/>
          <w:szCs w:val="24"/>
        </w:rPr>
      </w:pPr>
      <w:r w:rsidRPr="00E55CBA">
        <w:rPr>
          <w:rFonts w:ascii="Arial" w:hAnsi="Arial" w:cs="Arial"/>
          <w:sz w:val="24"/>
          <w:szCs w:val="24"/>
        </w:rPr>
        <w:t xml:space="preserve">Apologies: </w:t>
      </w:r>
      <w:r w:rsidR="007E5EDA">
        <w:rPr>
          <w:rFonts w:ascii="Arial" w:hAnsi="Arial" w:cs="Arial"/>
          <w:sz w:val="24"/>
          <w:szCs w:val="24"/>
        </w:rPr>
        <w:tab/>
      </w:r>
      <w:r w:rsidRPr="00E55CBA">
        <w:rPr>
          <w:rFonts w:ascii="Arial" w:hAnsi="Arial" w:cs="Arial"/>
          <w:sz w:val="24"/>
          <w:szCs w:val="24"/>
        </w:rPr>
        <w:t>Chris Adam</w:t>
      </w:r>
      <w:r w:rsidR="003D5C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D5CAC">
        <w:rPr>
          <w:rFonts w:ascii="Arial" w:hAnsi="Arial" w:cs="Arial"/>
          <w:sz w:val="24"/>
          <w:szCs w:val="24"/>
        </w:rPr>
        <w:t>Dorys</w:t>
      </w:r>
      <w:proofErr w:type="spellEnd"/>
      <w:r w:rsidR="003D5CAC">
        <w:rPr>
          <w:rFonts w:ascii="Arial" w:hAnsi="Arial" w:cs="Arial"/>
          <w:sz w:val="24"/>
          <w:szCs w:val="24"/>
        </w:rPr>
        <w:t xml:space="preserve"> Crespin-Mueller</w:t>
      </w:r>
      <w:r w:rsidR="00993BD0">
        <w:rPr>
          <w:rFonts w:ascii="Arial" w:hAnsi="Arial" w:cs="Arial"/>
          <w:sz w:val="24"/>
          <w:szCs w:val="24"/>
        </w:rPr>
        <w:t>, Archit Gupta</w:t>
      </w:r>
    </w:p>
    <w:p w14:paraId="27BCD3B0" w14:textId="77777777" w:rsidR="007E5EDA" w:rsidRDefault="007E5EDA" w:rsidP="00E55CBA">
      <w:pPr>
        <w:spacing w:after="0"/>
        <w:rPr>
          <w:rFonts w:ascii="Arial" w:hAnsi="Arial" w:cs="Arial"/>
          <w:sz w:val="24"/>
          <w:szCs w:val="24"/>
        </w:rPr>
      </w:pPr>
    </w:p>
    <w:p w14:paraId="1211CDBF" w14:textId="77777777" w:rsidR="007E5EDA" w:rsidRPr="00E55CBA" w:rsidRDefault="007E5EDA" w:rsidP="00E55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Quorum was not met. The attendees received reports and deferred business including receiving Minutes (March 2019).</w:t>
      </w:r>
    </w:p>
    <w:p w14:paraId="500EE4D0" w14:textId="77777777" w:rsidR="00E55CBA" w:rsidRPr="009623F2" w:rsidRDefault="00E55CBA" w:rsidP="00E55CBA">
      <w:pPr>
        <w:spacing w:after="0"/>
        <w:rPr>
          <w:rFonts w:ascii="Arial" w:hAnsi="Arial" w:cs="Arial"/>
          <w:sz w:val="24"/>
          <w:szCs w:val="24"/>
        </w:rPr>
      </w:pPr>
    </w:p>
    <w:p w14:paraId="666CE3E4" w14:textId="77777777" w:rsidR="00E55CBA" w:rsidRPr="009623F2" w:rsidRDefault="00E55CBA" w:rsidP="00E55CBA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BACC6" w:themeColor="accent5"/>
          <w:sz w:val="24"/>
          <w:szCs w:val="24"/>
        </w:rPr>
      </w:pPr>
      <w:r>
        <w:rPr>
          <w:rFonts w:ascii="Arial" w:hAnsi="Arial" w:cs="Arial"/>
          <w:b/>
          <w:color w:val="4BACC6" w:themeColor="accent5"/>
          <w:sz w:val="24"/>
          <w:szCs w:val="24"/>
        </w:rPr>
        <w:t>MEETING NOTES</w:t>
      </w:r>
      <w:r w:rsidRPr="009623F2">
        <w:rPr>
          <w:rFonts w:ascii="Arial" w:hAnsi="Arial" w:cs="Arial"/>
          <w:b/>
          <w:color w:val="4BACC6" w:themeColor="accent5"/>
          <w:sz w:val="24"/>
          <w:szCs w:val="24"/>
        </w:rPr>
        <w:t xml:space="preserve"> - Topics</w:t>
      </w:r>
    </w:p>
    <w:p w14:paraId="7A6F83FB" w14:textId="77777777" w:rsidR="00E55CBA" w:rsidRPr="003D5CAC" w:rsidRDefault="00E55CBA" w:rsidP="00E55CB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3D5CAC">
        <w:rPr>
          <w:rFonts w:ascii="Arial" w:hAnsi="Arial" w:cs="Arial"/>
          <w:b/>
          <w:sz w:val="24"/>
          <w:szCs w:val="24"/>
        </w:rPr>
        <w:t>Acknowledgement of Territory [Aria/ Airini]</w:t>
      </w:r>
    </w:p>
    <w:p w14:paraId="23273271" w14:textId="77777777" w:rsidR="00E55CBA" w:rsidRDefault="00E55CBA" w:rsidP="00E55CBA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i/>
        </w:rPr>
      </w:pPr>
      <w:r w:rsidRPr="000E735B">
        <w:rPr>
          <w:rFonts w:ascii="Arial" w:hAnsi="Arial" w:cs="Arial"/>
          <w:i/>
        </w:rPr>
        <w:t xml:space="preserve">The campuses of Thompson Rivers University are located on the traditional and </w:t>
      </w:r>
      <w:proofErr w:type="spellStart"/>
      <w:r w:rsidRPr="000E735B">
        <w:rPr>
          <w:rFonts w:ascii="Arial" w:hAnsi="Arial" w:cs="Arial"/>
          <w:i/>
        </w:rPr>
        <w:t>unceded</w:t>
      </w:r>
      <w:proofErr w:type="spellEnd"/>
      <w:r w:rsidRPr="000E735B">
        <w:rPr>
          <w:rFonts w:ascii="Arial" w:hAnsi="Arial" w:cs="Arial"/>
          <w:i/>
        </w:rPr>
        <w:t xml:space="preserve"> territory of the Secwepemc Nation within </w:t>
      </w:r>
      <w:proofErr w:type="spellStart"/>
      <w:r w:rsidRPr="000E735B">
        <w:rPr>
          <w:rFonts w:ascii="Arial" w:hAnsi="Arial" w:cs="Arial"/>
          <w:i/>
        </w:rPr>
        <w:t>Secwepemcul'ecw</w:t>
      </w:r>
      <w:proofErr w:type="spellEnd"/>
      <w:r w:rsidRPr="000E735B">
        <w:rPr>
          <w:rFonts w:ascii="Arial" w:hAnsi="Arial" w:cs="Arial"/>
          <w:i/>
        </w:rPr>
        <w:t>. As we share teaching, learning and research within this university, we recognize that this territory has always been a place of teaching, learning and research.</w:t>
      </w:r>
    </w:p>
    <w:p w14:paraId="31C6CF13" w14:textId="77777777" w:rsidR="00E55CBA" w:rsidRPr="003D5CAC" w:rsidRDefault="007E5EDA" w:rsidP="00E55CB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3D5CAC">
        <w:rPr>
          <w:rFonts w:ascii="Arial" w:hAnsi="Arial" w:cs="Arial"/>
          <w:b/>
          <w:sz w:val="24"/>
          <w:szCs w:val="24"/>
        </w:rPr>
        <w:t>Reports [Aria]</w:t>
      </w:r>
    </w:p>
    <w:p w14:paraId="3302E452" w14:textId="77777777" w:rsidR="00E55CBA" w:rsidRDefault="00E55CBA" w:rsidP="00E55CBA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A87504">
        <w:rPr>
          <w:rFonts w:ascii="Arial" w:hAnsi="Arial" w:cs="Arial"/>
          <w:sz w:val="24"/>
          <w:szCs w:val="24"/>
        </w:rPr>
        <w:t>Strategic Enrolment Managemen</w:t>
      </w:r>
      <w:r>
        <w:rPr>
          <w:rFonts w:ascii="Arial" w:hAnsi="Arial" w:cs="Arial"/>
          <w:sz w:val="24"/>
          <w:szCs w:val="24"/>
        </w:rPr>
        <w:t>t Initiative (Mike Bluhm) [Airini</w:t>
      </w:r>
      <w:r w:rsidRPr="00A87504">
        <w:rPr>
          <w:rFonts w:ascii="Arial" w:hAnsi="Arial" w:cs="Arial"/>
          <w:sz w:val="24"/>
          <w:szCs w:val="24"/>
        </w:rPr>
        <w:t>]</w:t>
      </w:r>
    </w:p>
    <w:p w14:paraId="10FDDE28" w14:textId="77777777" w:rsidR="00E55CBA" w:rsidRP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Assessment report received from external consultants. </w:t>
      </w:r>
      <w:r w:rsidRPr="00E55CBA">
        <w:rPr>
          <w:rFonts w:ascii="Arial" w:hAnsi="Arial" w:cs="Arial"/>
          <w:sz w:val="24"/>
          <w:szCs w:val="24"/>
        </w:rPr>
        <w:t>Report is with the SEM taskforce. Full report will be published with addendum. Upcoming workshops including May 9 on SEM Core Concepts. Please contact Mike Bluhm if interested in attending.</w:t>
      </w:r>
    </w:p>
    <w:p w14:paraId="76405921" w14:textId="77777777" w:rsidR="00E55CBA" w:rsidRP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Q/A: </w:t>
      </w:r>
      <w:r>
        <w:rPr>
          <w:rFonts w:ascii="Arial" w:hAnsi="Arial" w:cs="Arial"/>
          <w:i/>
          <w:sz w:val="24"/>
          <w:szCs w:val="24"/>
        </w:rPr>
        <w:t xml:space="preserve">Why does SEM matter to this committee? </w:t>
      </w:r>
      <w:r>
        <w:rPr>
          <w:rFonts w:ascii="Arial" w:hAnsi="Arial" w:cs="Arial"/>
          <w:sz w:val="24"/>
          <w:szCs w:val="24"/>
        </w:rPr>
        <w:t>Student Success committee is important as a consultative group.</w:t>
      </w:r>
    </w:p>
    <w:p w14:paraId="1DA83476" w14:textId="77777777" w:rsidR="00E55CBA" w:rsidRDefault="00E55CBA" w:rsidP="00E55CBA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A87504">
        <w:rPr>
          <w:rFonts w:ascii="Arial" w:hAnsi="Arial" w:cs="Arial"/>
          <w:sz w:val="24"/>
          <w:szCs w:val="24"/>
        </w:rPr>
        <w:t xml:space="preserve">Student Success from an OL perspective </w:t>
      </w:r>
      <w:r>
        <w:rPr>
          <w:rFonts w:ascii="Arial" w:hAnsi="Arial" w:cs="Arial"/>
          <w:sz w:val="24"/>
          <w:szCs w:val="24"/>
        </w:rPr>
        <w:t>(Don Poirier) [Aria</w:t>
      </w:r>
      <w:r w:rsidRPr="00A87504">
        <w:rPr>
          <w:rFonts w:ascii="Arial" w:hAnsi="Arial" w:cs="Arial"/>
          <w:sz w:val="24"/>
          <w:szCs w:val="24"/>
        </w:rPr>
        <w:t>]</w:t>
      </w:r>
    </w:p>
    <w:p w14:paraId="58F154E1" w14:textId="77777777" w:rsid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 w:rsidRPr="00E55CBA">
        <w:rPr>
          <w:rFonts w:ascii="Arial" w:hAnsi="Arial" w:cs="Arial"/>
          <w:sz w:val="24"/>
          <w:szCs w:val="24"/>
        </w:rPr>
        <w:t xml:space="preserve">AVP Open Learning provided a presentation on student success in an Open Learning context. Thank </w:t>
      </w:r>
      <w:proofErr w:type="gramStart"/>
      <w:r w:rsidRPr="00E55CBA">
        <w:rPr>
          <w:rFonts w:ascii="Arial" w:hAnsi="Arial" w:cs="Arial"/>
          <w:sz w:val="24"/>
          <w:szCs w:val="24"/>
        </w:rPr>
        <w:t>you Don</w:t>
      </w:r>
      <w:proofErr w:type="gramEnd"/>
      <w:r w:rsidRPr="00E55CBA">
        <w:rPr>
          <w:rFonts w:ascii="Arial" w:hAnsi="Arial" w:cs="Arial"/>
          <w:sz w:val="24"/>
          <w:szCs w:val="24"/>
        </w:rPr>
        <w:t xml:space="preserve"> for the ppt which will be circulated. </w:t>
      </w:r>
    </w:p>
    <w:p w14:paraId="3D52168D" w14:textId="77777777" w:rsidR="00E55CBA" w:rsidRP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 w:rsidRPr="00E55CBA">
        <w:rPr>
          <w:rFonts w:ascii="Arial" w:hAnsi="Arial" w:cs="Arial"/>
          <w:sz w:val="24"/>
          <w:szCs w:val="24"/>
        </w:rPr>
        <w:t>Scope of presentation: What does success mean, what we knew, what we know, what we need to know?</w:t>
      </w:r>
    </w:p>
    <w:p w14:paraId="1137FEC2" w14:textId="77777777" w:rsid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‘Open’: is about the reduction of barriers to access to knowledge, e.g. geography; social justice element.</w:t>
      </w:r>
    </w:p>
    <w:p w14:paraId="2C3522A8" w14:textId="77777777" w:rsid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is defining ‘success</w:t>
      </w:r>
      <w:proofErr w:type="gramStart"/>
      <w:r>
        <w:rPr>
          <w:rFonts w:ascii="Arial" w:hAnsi="Arial" w:cs="Arial"/>
          <w:sz w:val="24"/>
          <w:szCs w:val="24"/>
        </w:rPr>
        <w:t>’?:</w:t>
      </w:r>
      <w:proofErr w:type="gramEnd"/>
      <w:r>
        <w:rPr>
          <w:rFonts w:ascii="Arial" w:hAnsi="Arial" w:cs="Arial"/>
          <w:sz w:val="24"/>
          <w:szCs w:val="24"/>
        </w:rPr>
        <w:t xml:space="preserve"> Student centred vs Student driven</w:t>
      </w:r>
    </w:p>
    <w:p w14:paraId="0D7F5A21" w14:textId="5401CA0E" w:rsidR="00E55CBA" w:rsidRDefault="003C4719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Serving two groups – individual course takers and program takers. ‘Success’ is distinct for each. For </w:t>
      </w:r>
      <w:r w:rsidRPr="003C4719">
        <w:rPr>
          <w:rFonts w:ascii="Arial" w:hAnsi="Arial" w:cs="Arial"/>
          <w:sz w:val="24"/>
          <w:szCs w:val="24"/>
        </w:rPr>
        <w:t>program takers</w:t>
      </w:r>
      <w:r>
        <w:rPr>
          <w:rFonts w:ascii="Arial" w:hAnsi="Arial" w:cs="Arial"/>
          <w:sz w:val="24"/>
          <w:szCs w:val="24"/>
        </w:rPr>
        <w:t xml:space="preserve"> OL has served predominantly working mothers – attempting to serve career, community obligations, family.</w:t>
      </w:r>
      <w:r w:rsidR="009968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68FB">
        <w:rPr>
          <w:rFonts w:ascii="Arial" w:hAnsi="Arial" w:cs="Arial"/>
          <w:sz w:val="24"/>
          <w:szCs w:val="24"/>
        </w:rPr>
        <w:t>However</w:t>
      </w:r>
      <w:proofErr w:type="gramEnd"/>
      <w:r w:rsidR="009968FB">
        <w:rPr>
          <w:rFonts w:ascii="Arial" w:hAnsi="Arial" w:cs="Arial"/>
          <w:sz w:val="24"/>
          <w:szCs w:val="24"/>
        </w:rPr>
        <w:t xml:space="preserve"> at program level, the OL students are getting younger: “We can’t claim to know our students!” – career goals, expectations around student services, etc.</w:t>
      </w:r>
    </w:p>
    <w:p w14:paraId="0401F350" w14:textId="508599D1" w:rsidR="00236C25" w:rsidRPr="00236C25" w:rsidRDefault="00236C25" w:rsidP="00236C25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2017/18 saw 1400+ dually enrolled students at TRU, a 65% increase since 2013/14. We have to realise that campus students take OL courses and OL students take campus courses. Success will cover both.</w:t>
      </w:r>
      <w:r w:rsidR="00DD21D6">
        <w:rPr>
          <w:rFonts w:ascii="Arial" w:hAnsi="Arial" w:cs="Arial"/>
          <w:sz w:val="24"/>
          <w:szCs w:val="24"/>
        </w:rPr>
        <w:t xml:space="preserve"> This is a very fluid area.</w:t>
      </w:r>
    </w:p>
    <w:p w14:paraId="57EBA939" w14:textId="654D64B6" w:rsidR="003C4719" w:rsidRDefault="003C4719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success factors for adult learners (2011 OL report on course completion): realistic student expectations, understanding of online and distance learning experience, goal orientation, knowledge of individual learning style, availability of targeted support systems, interaction between student and faculty.</w:t>
      </w:r>
    </w:p>
    <w:p w14:paraId="7C9FCBB1" w14:textId="54078C19" w:rsidR="003C4719" w:rsidRDefault="003C4719" w:rsidP="002E3BCB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 factor</w:t>
      </w:r>
      <w:r w:rsidR="002E3BCB">
        <w:rPr>
          <w:rFonts w:ascii="Arial" w:hAnsi="Arial" w:cs="Arial"/>
          <w:sz w:val="24"/>
          <w:szCs w:val="24"/>
        </w:rPr>
        <w:t>s</w:t>
      </w:r>
      <w:r w:rsidR="009968FB">
        <w:rPr>
          <w:rFonts w:ascii="Arial" w:hAnsi="Arial" w:cs="Arial"/>
          <w:sz w:val="24"/>
          <w:szCs w:val="24"/>
        </w:rPr>
        <w:t xml:space="preserve"> </w:t>
      </w:r>
      <w:r w:rsidR="002E3BCB">
        <w:rPr>
          <w:rFonts w:ascii="Arial" w:hAnsi="Arial" w:cs="Arial"/>
          <w:sz w:val="24"/>
          <w:szCs w:val="24"/>
        </w:rPr>
        <w:t>identified by</w:t>
      </w:r>
      <w:r w:rsidR="009968FB">
        <w:rPr>
          <w:rFonts w:ascii="Arial" w:hAnsi="Arial" w:cs="Arial"/>
          <w:sz w:val="24"/>
          <w:szCs w:val="24"/>
        </w:rPr>
        <w:t xml:space="preserve"> OL</w:t>
      </w:r>
      <w:r>
        <w:rPr>
          <w:rFonts w:ascii="Arial" w:hAnsi="Arial" w:cs="Arial"/>
          <w:sz w:val="24"/>
          <w:szCs w:val="24"/>
        </w:rPr>
        <w:t>: PLAR</w:t>
      </w:r>
      <w:r w:rsidR="009968FB">
        <w:rPr>
          <w:rFonts w:ascii="Arial" w:hAnsi="Arial" w:cs="Arial"/>
          <w:sz w:val="24"/>
          <w:szCs w:val="24"/>
        </w:rPr>
        <w:t xml:space="preserve"> – recognising prior learning and leverage from this</w:t>
      </w:r>
      <w:r w:rsidR="002E3BCB">
        <w:rPr>
          <w:rFonts w:ascii="Arial" w:hAnsi="Arial" w:cs="Arial"/>
          <w:sz w:val="24"/>
          <w:szCs w:val="24"/>
        </w:rPr>
        <w:t>; t</w:t>
      </w:r>
      <w:r>
        <w:rPr>
          <w:rFonts w:ascii="Arial" w:hAnsi="Arial" w:cs="Arial"/>
          <w:sz w:val="24"/>
          <w:szCs w:val="24"/>
        </w:rPr>
        <w:t>reat learners as adults (andragogy v pedagogy)</w:t>
      </w:r>
    </w:p>
    <w:p w14:paraId="351EAD66" w14:textId="2F7080CF" w:rsidR="003C4719" w:rsidRDefault="003C4719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factors for successful online learning (PPIC): Use a systems approach to course design, provide professional development, set student expectations, create community take advantage of online environment.</w:t>
      </w:r>
    </w:p>
    <w:p w14:paraId="3E0DB89F" w14:textId="33C98ED0" w:rsidR="003C4719" w:rsidRDefault="009968FB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 performance (2019): Course completion including withdrawals: 60%; course completion total: 80%</w:t>
      </w:r>
    </w:p>
    <w:p w14:paraId="3E579254" w14:textId="32BD7EC8" w:rsidR="00204643" w:rsidRDefault="00204643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student consultation the top factors affecting success are: Preferred communication: e-mail; Goals: professional/ personal; Challenges: time; Positive experiences: OLFMs; Negative experiences: communication; Valuable about OL: flexibility.</w:t>
      </w:r>
    </w:p>
    <w:p w14:paraId="2AB598A6" w14:textId="0C31BF2C" w:rsidR="00204643" w:rsidRDefault="00215391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‘Student success’ redefined: See the student success stories at TRU-OL – recognition of who they are personally and academically, accep</w:t>
      </w:r>
      <w:r w:rsidR="007219DC">
        <w:rPr>
          <w:rFonts w:ascii="Arial" w:hAnsi="Arial" w:cs="Arial"/>
          <w:sz w:val="24"/>
          <w:szCs w:val="24"/>
        </w:rPr>
        <w:t xml:space="preserve">tance (transfer credit, PLAR), </w:t>
      </w:r>
      <w:r>
        <w:rPr>
          <w:rFonts w:ascii="Arial" w:hAnsi="Arial" w:cs="Arial"/>
          <w:sz w:val="24"/>
          <w:szCs w:val="24"/>
        </w:rPr>
        <w:t>respect, each other.</w:t>
      </w:r>
    </w:p>
    <w:p w14:paraId="7655FBAB" w14:textId="1E4963A6" w:rsidR="00215391" w:rsidRDefault="00215391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‘Success’ can be rare (recognition, acceptance, respect, everyone) and done (determined, open to change, nuanced, everyone, as in ‘for every TRU student’)</w:t>
      </w:r>
    </w:p>
    <w:p w14:paraId="74C123F3" w14:textId="0F0FBDD1" w:rsidR="002E2FBE" w:rsidRDefault="002E2FBE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Q/A: </w:t>
      </w:r>
      <w:r w:rsidR="00510D36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 xml:space="preserve">What about OL for students without access to internet or </w:t>
      </w:r>
      <w:proofErr w:type="gramStart"/>
      <w:r>
        <w:rPr>
          <w:rFonts w:ascii="Arial" w:hAnsi="Arial" w:cs="Arial"/>
          <w:sz w:val="24"/>
          <w:szCs w:val="24"/>
        </w:rPr>
        <w:t>computers?:</w:t>
      </w:r>
      <w:proofErr w:type="gramEnd"/>
      <w:r>
        <w:rPr>
          <w:rFonts w:ascii="Arial" w:hAnsi="Arial" w:cs="Arial"/>
          <w:sz w:val="24"/>
          <w:szCs w:val="24"/>
        </w:rPr>
        <w:t xml:space="preserve"> TRU is legislated to meet the Open Learning needs of the Province. </w:t>
      </w:r>
      <w:proofErr w:type="gramStart"/>
      <w:r>
        <w:rPr>
          <w:rFonts w:ascii="Arial" w:hAnsi="Arial" w:cs="Arial"/>
          <w:sz w:val="24"/>
          <w:szCs w:val="24"/>
        </w:rPr>
        <w:t>Therefore</w:t>
      </w:r>
      <w:proofErr w:type="gramEnd"/>
      <w:r>
        <w:rPr>
          <w:rFonts w:ascii="Arial" w:hAnsi="Arial" w:cs="Arial"/>
          <w:sz w:val="24"/>
          <w:szCs w:val="24"/>
        </w:rPr>
        <w:t xml:space="preserve"> we have to be prepared to print off course materials for those without access to technology.</w:t>
      </w:r>
      <w:r w:rsidR="00510D36">
        <w:rPr>
          <w:rFonts w:ascii="Arial" w:hAnsi="Arial" w:cs="Arial"/>
          <w:sz w:val="24"/>
          <w:szCs w:val="24"/>
        </w:rPr>
        <w:t xml:space="preserve"> (b) </w:t>
      </w:r>
      <w:r w:rsidR="00BB1F8A">
        <w:rPr>
          <w:rFonts w:ascii="Arial" w:hAnsi="Arial" w:cs="Arial"/>
          <w:sz w:val="24"/>
          <w:szCs w:val="24"/>
        </w:rPr>
        <w:t xml:space="preserve">From student caucus OL comes up a </w:t>
      </w:r>
      <w:r w:rsidR="00BB1F8A">
        <w:rPr>
          <w:rFonts w:ascii="Arial" w:hAnsi="Arial" w:cs="Arial"/>
          <w:sz w:val="24"/>
          <w:szCs w:val="24"/>
        </w:rPr>
        <w:lastRenderedPageBreak/>
        <w:t xml:space="preserve">lot. OL students don’t get the same access to their tutor as if in the classroom. Your </w:t>
      </w:r>
      <w:proofErr w:type="gramStart"/>
      <w:r w:rsidR="00BB1F8A">
        <w:rPr>
          <w:rFonts w:ascii="Arial" w:hAnsi="Arial" w:cs="Arial"/>
          <w:sz w:val="24"/>
          <w:szCs w:val="24"/>
        </w:rPr>
        <w:t>thoughts?:</w:t>
      </w:r>
      <w:proofErr w:type="gramEnd"/>
      <w:r w:rsidR="00BB1F8A">
        <w:rPr>
          <w:rFonts w:ascii="Arial" w:hAnsi="Arial" w:cs="Arial"/>
          <w:sz w:val="24"/>
          <w:szCs w:val="24"/>
        </w:rPr>
        <w:t xml:space="preserve"> Equitable does not mean equal. It’s not an equal support.</w:t>
      </w:r>
      <w:r w:rsidR="00877821">
        <w:rPr>
          <w:rFonts w:ascii="Arial" w:hAnsi="Arial" w:cs="Arial"/>
          <w:sz w:val="24"/>
          <w:szCs w:val="24"/>
        </w:rPr>
        <w:t xml:space="preserve"> What we are seeing is a convergence of all students – access to mental health, financial support, student services</w:t>
      </w:r>
      <w:r w:rsidR="00CB5FAE">
        <w:rPr>
          <w:rFonts w:ascii="Arial" w:hAnsi="Arial" w:cs="Arial"/>
          <w:sz w:val="24"/>
          <w:szCs w:val="24"/>
        </w:rPr>
        <w:t>.</w:t>
      </w:r>
      <w:r w:rsidR="009326B5">
        <w:rPr>
          <w:rFonts w:ascii="Arial" w:hAnsi="Arial" w:cs="Arial"/>
          <w:sz w:val="24"/>
          <w:szCs w:val="24"/>
        </w:rPr>
        <w:t xml:space="preserve"> It is about understanding the needs of the students – whether on-campus or OL.</w:t>
      </w:r>
    </w:p>
    <w:p w14:paraId="69B16852" w14:textId="77777777" w:rsidR="00E55CBA" w:rsidRPr="00A87504" w:rsidRDefault="007E5EDA" w:rsidP="00E55CBA">
      <w:pPr>
        <w:pStyle w:val="ListParagraph"/>
        <w:numPr>
          <w:ilvl w:val="1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Committee </w:t>
      </w:r>
      <w:r w:rsidR="00E55CBA" w:rsidRPr="00A87504">
        <w:rPr>
          <w:rFonts w:ascii="Arial" w:hAnsi="Arial" w:cs="Arial"/>
          <w:sz w:val="24"/>
          <w:szCs w:val="24"/>
        </w:rPr>
        <w:t>Report to Senate [A</w:t>
      </w:r>
      <w:r w:rsidR="00E55CBA">
        <w:rPr>
          <w:rFonts w:ascii="Arial" w:hAnsi="Arial" w:cs="Arial"/>
          <w:sz w:val="24"/>
          <w:szCs w:val="24"/>
        </w:rPr>
        <w:t>irini</w:t>
      </w:r>
      <w:r w:rsidR="00E55CBA" w:rsidRPr="00A87504">
        <w:rPr>
          <w:rFonts w:ascii="Arial" w:hAnsi="Arial" w:cs="Arial"/>
          <w:sz w:val="24"/>
          <w:szCs w:val="24"/>
        </w:rPr>
        <w:t>]</w:t>
      </w:r>
    </w:p>
    <w:p w14:paraId="55FC04CE" w14:textId="77777777" w:rsidR="00E55CBA" w:rsidRDefault="00E55CBA" w:rsidP="007E5EDA">
      <w:pPr>
        <w:pStyle w:val="ListParagraph"/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 w:rsidRPr="00A87504">
        <w:rPr>
          <w:rFonts w:ascii="Arial" w:hAnsi="Arial" w:cs="Arial"/>
          <w:sz w:val="24"/>
          <w:szCs w:val="24"/>
        </w:rPr>
        <w:t>Report from Matthew Kennedy on SSSC Terms of Reference: “To advise the Accreditation Steering Committee and report on mission fulfilment in relation to the core theme Student Success.”</w:t>
      </w:r>
    </w:p>
    <w:p w14:paraId="1E0385B5" w14:textId="2AF60C13" w:rsidR="00D13E79" w:rsidRDefault="00D13E79" w:rsidP="007E5EDA">
      <w:pPr>
        <w:pStyle w:val="ListParagraph"/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</w:t>
      </w:r>
      <w:proofErr w:type="gramStart"/>
      <w:r>
        <w:rPr>
          <w:rFonts w:ascii="Arial" w:hAnsi="Arial" w:cs="Arial"/>
          <w:sz w:val="24"/>
          <w:szCs w:val="24"/>
        </w:rPr>
        <w:t>you Matthew</w:t>
      </w:r>
      <w:proofErr w:type="gramEnd"/>
      <w:r>
        <w:rPr>
          <w:rFonts w:ascii="Arial" w:hAnsi="Arial" w:cs="Arial"/>
          <w:sz w:val="24"/>
          <w:szCs w:val="24"/>
        </w:rPr>
        <w:t xml:space="preserve"> for the ppt presentation: </w:t>
      </w:r>
    </w:p>
    <w:p w14:paraId="6C2C93B3" w14:textId="153CC90A" w:rsidR="00D13E79" w:rsidRDefault="00D13E79" w:rsidP="00D12CD5">
      <w:pPr>
        <w:pStyle w:val="ListParagraph"/>
        <w:numPr>
          <w:ilvl w:val="3"/>
          <w:numId w:val="2"/>
        </w:numPr>
        <w:spacing w:after="120"/>
        <w:ind w:left="212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background</w:t>
      </w:r>
    </w:p>
    <w:p w14:paraId="052B3417" w14:textId="0DB3E9D0" w:rsidR="00D13E79" w:rsidRDefault="00D13E79" w:rsidP="00D12CD5">
      <w:pPr>
        <w:pStyle w:val="ListParagraph"/>
        <w:numPr>
          <w:ilvl w:val="3"/>
          <w:numId w:val="2"/>
        </w:numPr>
        <w:spacing w:after="120"/>
        <w:ind w:left="212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fulfilment framework</w:t>
      </w:r>
    </w:p>
    <w:p w14:paraId="57F93004" w14:textId="6CC35E3F" w:rsidR="00D13E79" w:rsidRDefault="00D13E79" w:rsidP="00D12CD5">
      <w:pPr>
        <w:pStyle w:val="ListParagraph"/>
        <w:numPr>
          <w:ilvl w:val="3"/>
          <w:numId w:val="2"/>
        </w:numPr>
        <w:spacing w:after="120"/>
        <w:ind w:left="212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fulfilment reporting</w:t>
      </w:r>
    </w:p>
    <w:p w14:paraId="45FDD1F9" w14:textId="77777777" w:rsidR="00DC310E" w:rsidRDefault="00DC310E" w:rsidP="00DC310E">
      <w:pPr>
        <w:pStyle w:val="ListParagraph"/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Background: </w:t>
      </w:r>
      <w:r w:rsidR="00D12CD5">
        <w:rPr>
          <w:rFonts w:ascii="Arial" w:hAnsi="Arial" w:cs="Arial"/>
          <w:sz w:val="24"/>
          <w:szCs w:val="24"/>
        </w:rPr>
        <w:t>Student Success has been identified as one of the Core Themes for the MWCCU Accreditation. TRU has now embedded this activity in Senate subcommit</w:t>
      </w:r>
      <w:r>
        <w:rPr>
          <w:rFonts w:ascii="Arial" w:hAnsi="Arial" w:cs="Arial"/>
          <w:sz w:val="24"/>
          <w:szCs w:val="24"/>
        </w:rPr>
        <w:t xml:space="preserve">tees, hence: </w:t>
      </w:r>
      <w:r w:rsidRPr="00A87504">
        <w:rPr>
          <w:rFonts w:ascii="Arial" w:hAnsi="Arial" w:cs="Arial"/>
          <w:sz w:val="24"/>
          <w:szCs w:val="24"/>
        </w:rPr>
        <w:t>SSSC Terms of Reference</w:t>
      </w:r>
      <w:r>
        <w:rPr>
          <w:rFonts w:ascii="Arial" w:hAnsi="Arial" w:cs="Arial"/>
          <w:sz w:val="24"/>
          <w:szCs w:val="24"/>
        </w:rPr>
        <w:t xml:space="preserve"> includes</w:t>
      </w:r>
      <w:r w:rsidRPr="00A87504">
        <w:rPr>
          <w:rFonts w:ascii="Arial" w:hAnsi="Arial" w:cs="Arial"/>
          <w:sz w:val="24"/>
          <w:szCs w:val="24"/>
        </w:rPr>
        <w:t>: “To advise the Accreditation Steering Committee and report on mission fulfilment in relation to the core theme Student Success.”</w:t>
      </w:r>
    </w:p>
    <w:p w14:paraId="4C9BE0B5" w14:textId="77777777" w:rsidR="00DC310E" w:rsidRPr="00DC310E" w:rsidRDefault="00DC310E" w:rsidP="00DC310E">
      <w:pPr>
        <w:pStyle w:val="ListParagraph"/>
        <w:spacing w:after="120"/>
        <w:ind w:left="1080"/>
        <w:contextualSpacing w:val="0"/>
        <w:rPr>
          <w:rFonts w:ascii="Arial" w:hAnsi="Arial" w:cs="Arial"/>
          <w:i/>
          <w:sz w:val="24"/>
          <w:szCs w:val="24"/>
        </w:rPr>
      </w:pPr>
      <w:r w:rsidRPr="00DC310E">
        <w:rPr>
          <w:rFonts w:ascii="Arial" w:hAnsi="Arial" w:cs="Arial"/>
          <w:i/>
          <w:sz w:val="24"/>
          <w:szCs w:val="24"/>
        </w:rPr>
        <w:t xml:space="preserve">Mission fulfilment framework: </w:t>
      </w:r>
    </w:p>
    <w:p w14:paraId="547FF9B8" w14:textId="029A07C7" w:rsidR="00DC310E" w:rsidRPr="00DC310E" w:rsidRDefault="00DC310E" w:rsidP="00DC310E">
      <w:pPr>
        <w:pStyle w:val="ListParagraph"/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 w:rsidRPr="00DC310E">
        <w:rPr>
          <w:rFonts w:ascii="Arial" w:hAnsi="Arial" w:cs="Arial"/>
          <w:sz w:val="24"/>
          <w:szCs w:val="24"/>
        </w:rPr>
        <w:t>Mission: TRU is a comprehensive, learner-centred, environmentally responsible institution that serves its regional, national, and international learners and their communities through high quality and flexible education, training, research and scholarship.</w:t>
      </w:r>
    </w:p>
    <w:p w14:paraId="6A29023B" w14:textId="4C1300C3" w:rsidR="00DC310E" w:rsidRPr="00DC310E" w:rsidRDefault="00DC310E" w:rsidP="00DC310E">
      <w:pPr>
        <w:pStyle w:val="ListParagraph"/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 w:rsidRPr="00DC310E">
        <w:rPr>
          <w:rFonts w:ascii="Arial" w:hAnsi="Arial" w:cs="Arial"/>
          <w:sz w:val="24"/>
          <w:szCs w:val="24"/>
        </w:rPr>
        <w:t>Framework: Objectives, outcomes, indicators and mission fulfilment ranges</w:t>
      </w:r>
    </w:p>
    <w:p w14:paraId="42478054" w14:textId="1BBF69A2" w:rsidR="00DC310E" w:rsidRDefault="00DC310E" w:rsidP="00DC310E">
      <w:pPr>
        <w:pStyle w:val="ListParagraph"/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 w:rsidRPr="00DC310E">
        <w:rPr>
          <w:rFonts w:ascii="Arial" w:hAnsi="Arial" w:cs="Arial"/>
          <w:sz w:val="24"/>
          <w:szCs w:val="24"/>
        </w:rPr>
        <w:t xml:space="preserve">Achieved for a year when for each of core themes 70% of </w:t>
      </w:r>
      <w:r>
        <w:rPr>
          <w:rFonts w:ascii="Arial" w:hAnsi="Arial" w:cs="Arial"/>
          <w:sz w:val="24"/>
          <w:szCs w:val="24"/>
        </w:rPr>
        <w:t xml:space="preserve">indicators </w:t>
      </w:r>
      <w:r w:rsidRPr="00DC310E">
        <w:rPr>
          <w:rFonts w:ascii="Arial" w:hAnsi="Arial" w:cs="Arial"/>
          <w:sz w:val="24"/>
          <w:szCs w:val="24"/>
        </w:rPr>
        <w:t>achieved.</w:t>
      </w:r>
    </w:p>
    <w:p w14:paraId="69DF383B" w14:textId="1499FC58" w:rsidR="00DC310E" w:rsidRDefault="00DC310E" w:rsidP="009754E8">
      <w:pPr>
        <w:pStyle w:val="ListParagraph"/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goals, o</w:t>
      </w:r>
      <w:r w:rsidR="009754E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tcomes, indicators and objectives are set by TRU and able to be changed.</w:t>
      </w:r>
      <w:r w:rsidR="009754E8">
        <w:rPr>
          <w:rFonts w:ascii="Arial" w:hAnsi="Arial" w:cs="Arial"/>
          <w:sz w:val="24"/>
          <w:szCs w:val="24"/>
        </w:rPr>
        <w:t xml:space="preserve"> </w:t>
      </w:r>
      <w:r w:rsidRPr="009754E8">
        <w:rPr>
          <w:rFonts w:ascii="Arial" w:hAnsi="Arial" w:cs="Arial"/>
          <w:sz w:val="24"/>
          <w:szCs w:val="24"/>
        </w:rPr>
        <w:t>We are seeking stretch goals.</w:t>
      </w:r>
    </w:p>
    <w:p w14:paraId="72726840" w14:textId="339B8207" w:rsidR="009754E8" w:rsidRDefault="009754E8" w:rsidP="009754E8">
      <w:pPr>
        <w:pStyle w:val="ListParagraph"/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SSSC task: Core Theme teams go through the review process which results in a TRU Mission Fulfilment Report:</w:t>
      </w:r>
    </w:p>
    <w:p w14:paraId="6FD8251A" w14:textId="7EC423EC" w:rsidR="009754E8" w:rsidRDefault="009754E8" w:rsidP="00284ED5">
      <w:pPr>
        <w:pStyle w:val="ListParagraph"/>
        <w:numPr>
          <w:ilvl w:val="3"/>
          <w:numId w:val="6"/>
        </w:numPr>
        <w:spacing w:after="120"/>
        <w:ind w:left="170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Assessment: how did we do? </w:t>
      </w:r>
      <w:r w:rsidRPr="009754E8">
        <w:rPr>
          <w:rFonts w:ascii="Arial" w:hAnsi="Arial" w:cs="Arial"/>
          <w:sz w:val="24"/>
          <w:szCs w:val="24"/>
        </w:rPr>
        <w:t>Did we achieve our mission in relation to indicators, core themes and overall?</w:t>
      </w:r>
    </w:p>
    <w:p w14:paraId="264542EF" w14:textId="1E0603A5" w:rsidR="009754E8" w:rsidRDefault="009754E8" w:rsidP="00284ED5">
      <w:pPr>
        <w:pStyle w:val="ListParagraph"/>
        <w:numPr>
          <w:ilvl w:val="3"/>
          <w:numId w:val="2"/>
        </w:numPr>
        <w:spacing w:after="120"/>
        <w:ind w:left="198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Gather the values of the indicator</w:t>
      </w:r>
    </w:p>
    <w:p w14:paraId="4A258FAF" w14:textId="67C686F6" w:rsidR="009754E8" w:rsidRDefault="009754E8" w:rsidP="00284ED5">
      <w:pPr>
        <w:pStyle w:val="ListParagraph"/>
        <w:numPr>
          <w:ilvl w:val="3"/>
          <w:numId w:val="2"/>
        </w:numPr>
        <w:spacing w:after="120"/>
        <w:ind w:left="198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</w:t>
      </w:r>
    </w:p>
    <w:p w14:paraId="45A30318" w14:textId="18CA5C57" w:rsidR="009754E8" w:rsidRPr="009754E8" w:rsidRDefault="009754E8" w:rsidP="00284ED5">
      <w:pPr>
        <w:pStyle w:val="ListParagraph"/>
        <w:numPr>
          <w:ilvl w:val="3"/>
          <w:numId w:val="6"/>
        </w:numPr>
        <w:spacing w:after="120"/>
        <w:ind w:left="170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Planning: What indicators do we need? What Mission Fulfilment Ranges? What are our plans?</w:t>
      </w:r>
    </w:p>
    <w:p w14:paraId="4F9CA1C8" w14:textId="6C27EFD7" w:rsidR="00DC310E" w:rsidRDefault="009754E8" w:rsidP="00284ED5">
      <w:pPr>
        <w:pStyle w:val="ListParagraph"/>
        <w:numPr>
          <w:ilvl w:val="3"/>
          <w:numId w:val="2"/>
        </w:numPr>
        <w:spacing w:after="120"/>
        <w:ind w:left="198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we measuring outputs or outcomes?</w:t>
      </w:r>
    </w:p>
    <w:p w14:paraId="70AB0692" w14:textId="2F3189FC" w:rsidR="009754E8" w:rsidRDefault="009754E8" w:rsidP="00284ED5">
      <w:pPr>
        <w:pStyle w:val="ListParagraph"/>
        <w:numPr>
          <w:ilvl w:val="3"/>
          <w:numId w:val="2"/>
        </w:numPr>
        <w:spacing w:after="120"/>
        <w:ind w:left="198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Is the rationale for the indicator robust?</w:t>
      </w:r>
    </w:p>
    <w:p w14:paraId="1480E082" w14:textId="5654D65D" w:rsidR="009754E8" w:rsidRDefault="009754E8" w:rsidP="00284ED5">
      <w:pPr>
        <w:pStyle w:val="ListParagraph"/>
        <w:numPr>
          <w:ilvl w:val="3"/>
          <w:numId w:val="2"/>
        </w:numPr>
        <w:spacing w:after="120"/>
        <w:ind w:left="198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other indicators we should consider in the future?</w:t>
      </w:r>
    </w:p>
    <w:p w14:paraId="392EE004" w14:textId="55695C9A" w:rsidR="009754E8" w:rsidRDefault="009754E8" w:rsidP="00284ED5">
      <w:pPr>
        <w:pStyle w:val="ListParagraph"/>
        <w:numPr>
          <w:ilvl w:val="3"/>
          <w:numId w:val="2"/>
        </w:numPr>
        <w:spacing w:after="120"/>
        <w:ind w:left="198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 objectives still the right </w:t>
      </w:r>
      <w:proofErr w:type="gramStart"/>
      <w:r>
        <w:rPr>
          <w:rFonts w:ascii="Arial" w:hAnsi="Arial" w:cs="Arial"/>
          <w:sz w:val="24"/>
          <w:szCs w:val="24"/>
        </w:rPr>
        <w:t>ones</w:t>
      </w:r>
      <w:proofErr w:type="gramEnd"/>
    </w:p>
    <w:p w14:paraId="633A7A0E" w14:textId="22BF66DA" w:rsidR="009754E8" w:rsidRDefault="009754E8" w:rsidP="00284ED5">
      <w:pPr>
        <w:pStyle w:val="ListParagraph"/>
        <w:numPr>
          <w:ilvl w:val="3"/>
          <w:numId w:val="2"/>
        </w:numPr>
        <w:spacing w:after="120"/>
        <w:ind w:left="198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Reset mission fulfilment ranges?</w:t>
      </w:r>
    </w:p>
    <w:p w14:paraId="30AAC7CA" w14:textId="13B11AA2" w:rsidR="009754E8" w:rsidRDefault="009754E8" w:rsidP="00284ED5">
      <w:pPr>
        <w:pStyle w:val="ListParagraph"/>
        <w:numPr>
          <w:ilvl w:val="3"/>
          <w:numId w:val="2"/>
        </w:numPr>
        <w:spacing w:after="120"/>
        <w:ind w:left="198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can be done to ensure the indicators are achieved?</w:t>
      </w:r>
    </w:p>
    <w:p w14:paraId="14CF73F0" w14:textId="6EE67FA1" w:rsidR="00284ED5" w:rsidRPr="00284ED5" w:rsidRDefault="00284ED5" w:rsidP="00284ED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 need:</w:t>
      </w:r>
    </w:p>
    <w:p w14:paraId="0C5764FD" w14:textId="7610CD11" w:rsidR="009754E8" w:rsidRPr="009754E8" w:rsidRDefault="009754E8" w:rsidP="009754E8">
      <w:pPr>
        <w:pStyle w:val="ListParagraph"/>
        <w:numPr>
          <w:ilvl w:val="4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 w:rsidRPr="009754E8">
        <w:rPr>
          <w:rFonts w:ascii="Arial" w:hAnsi="Arial" w:cs="Arial"/>
          <w:sz w:val="24"/>
          <w:szCs w:val="24"/>
        </w:rPr>
        <w:t>put together a report which documents assessment and planning process</w:t>
      </w:r>
    </w:p>
    <w:p w14:paraId="02134D51" w14:textId="11FA435F" w:rsidR="009754E8" w:rsidRDefault="009754E8" w:rsidP="009754E8">
      <w:pPr>
        <w:pStyle w:val="ListParagraph"/>
        <w:numPr>
          <w:ilvl w:val="4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needs to be detailed, demonstrating the discussion and reasons changes to any</w:t>
      </w:r>
    </w:p>
    <w:p w14:paraId="34E6B6A9" w14:textId="1BBB3A7A" w:rsidR="009754E8" w:rsidRDefault="00284ED5" w:rsidP="009754E8">
      <w:pPr>
        <w:pStyle w:val="ListParagraph"/>
        <w:numPr>
          <w:ilvl w:val="4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</w:t>
      </w:r>
      <w:r w:rsidR="009754E8">
        <w:rPr>
          <w:rFonts w:ascii="Arial" w:hAnsi="Arial" w:cs="Arial"/>
          <w:sz w:val="24"/>
          <w:szCs w:val="24"/>
        </w:rPr>
        <w:t>limitations</w:t>
      </w:r>
    </w:p>
    <w:p w14:paraId="4FC77C77" w14:textId="78BF1EE0" w:rsidR="009754E8" w:rsidRDefault="00284ED5" w:rsidP="009754E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Accreditation TRU Office t</w:t>
      </w:r>
      <w:r w:rsidR="002C3914">
        <w:rPr>
          <w:rFonts w:ascii="Arial" w:hAnsi="Arial" w:cs="Arial"/>
          <w:sz w:val="24"/>
          <w:szCs w:val="24"/>
        </w:rPr>
        <w:t>im</w:t>
      </w:r>
      <w:r>
        <w:rPr>
          <w:rFonts w:ascii="Arial" w:hAnsi="Arial" w:cs="Arial"/>
          <w:sz w:val="24"/>
          <w:szCs w:val="24"/>
        </w:rPr>
        <w:t>e</w:t>
      </w:r>
      <w:r w:rsidR="009754E8">
        <w:rPr>
          <w:rFonts w:ascii="Arial" w:hAnsi="Arial" w:cs="Arial"/>
          <w:sz w:val="24"/>
          <w:szCs w:val="24"/>
        </w:rPr>
        <w:t>line</w:t>
      </w:r>
      <w:r>
        <w:rPr>
          <w:rFonts w:ascii="Arial" w:hAnsi="Arial" w:cs="Arial"/>
          <w:sz w:val="24"/>
          <w:szCs w:val="24"/>
        </w:rPr>
        <w:t xml:space="preserve"> for SSSC and others</w:t>
      </w:r>
      <w:r w:rsidR="009754E8">
        <w:rPr>
          <w:rFonts w:ascii="Arial" w:hAnsi="Arial" w:cs="Arial"/>
          <w:sz w:val="24"/>
          <w:szCs w:val="24"/>
        </w:rPr>
        <w:t xml:space="preserve">: </w:t>
      </w:r>
    </w:p>
    <w:p w14:paraId="47F9BE26" w14:textId="4811F387" w:rsidR="009754E8" w:rsidRPr="009754E8" w:rsidRDefault="009754E8" w:rsidP="00284ED5">
      <w:pPr>
        <w:pStyle w:val="ListParagraph"/>
        <w:numPr>
          <w:ilvl w:val="3"/>
          <w:numId w:val="2"/>
        </w:numPr>
        <w:spacing w:after="120"/>
        <w:ind w:left="993"/>
        <w:rPr>
          <w:rFonts w:ascii="Arial" w:hAnsi="Arial" w:cs="Arial"/>
          <w:sz w:val="24"/>
          <w:szCs w:val="24"/>
        </w:rPr>
      </w:pPr>
      <w:r w:rsidRPr="009754E8">
        <w:rPr>
          <w:rFonts w:ascii="Arial" w:hAnsi="Arial" w:cs="Arial"/>
          <w:sz w:val="24"/>
          <w:szCs w:val="24"/>
        </w:rPr>
        <w:t>Assessment by Core Themes</w:t>
      </w:r>
      <w:r w:rsidR="002C3914">
        <w:rPr>
          <w:rFonts w:ascii="Arial" w:hAnsi="Arial" w:cs="Arial"/>
          <w:sz w:val="24"/>
          <w:szCs w:val="24"/>
        </w:rPr>
        <w:t xml:space="preserve"> (SSSC)</w:t>
      </w:r>
      <w:r w:rsidRPr="009754E8">
        <w:rPr>
          <w:rFonts w:ascii="Arial" w:hAnsi="Arial" w:cs="Arial"/>
          <w:sz w:val="24"/>
          <w:szCs w:val="24"/>
        </w:rPr>
        <w:t xml:space="preserve">: May </w:t>
      </w:r>
      <w:r>
        <w:rPr>
          <w:rFonts w:ascii="Arial" w:hAnsi="Arial" w:cs="Arial"/>
          <w:sz w:val="24"/>
          <w:szCs w:val="24"/>
        </w:rPr>
        <w:t>–</w:t>
      </w:r>
      <w:r w:rsidRPr="009754E8">
        <w:rPr>
          <w:rFonts w:ascii="Arial" w:hAnsi="Arial" w:cs="Arial"/>
          <w:sz w:val="24"/>
          <w:szCs w:val="24"/>
        </w:rPr>
        <w:t xml:space="preserve"> June</w:t>
      </w:r>
    </w:p>
    <w:p w14:paraId="5733CBD6" w14:textId="73B84FB4" w:rsidR="009754E8" w:rsidRDefault="009754E8" w:rsidP="00284ED5">
      <w:pPr>
        <w:pStyle w:val="ListParagraph"/>
        <w:numPr>
          <w:ilvl w:val="3"/>
          <w:numId w:val="2"/>
        </w:numPr>
        <w:spacing w:after="12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July: </w:t>
      </w:r>
      <w:proofErr w:type="spellStart"/>
      <w:r>
        <w:rPr>
          <w:rFonts w:ascii="Arial" w:hAnsi="Arial" w:cs="Arial"/>
          <w:sz w:val="24"/>
          <w:szCs w:val="24"/>
        </w:rPr>
        <w:t>Compiliation</w:t>
      </w:r>
      <w:proofErr w:type="spellEnd"/>
      <w:r>
        <w:rPr>
          <w:rFonts w:ascii="Arial" w:hAnsi="Arial" w:cs="Arial"/>
          <w:sz w:val="24"/>
          <w:szCs w:val="24"/>
        </w:rPr>
        <w:t xml:space="preserve"> of core theme reports</w:t>
      </w:r>
      <w:r w:rsidR="002C3914">
        <w:rPr>
          <w:rFonts w:ascii="Arial" w:hAnsi="Arial" w:cs="Arial"/>
          <w:sz w:val="24"/>
          <w:szCs w:val="24"/>
        </w:rPr>
        <w:t xml:space="preserve"> (Accreditation TRU Office)</w:t>
      </w:r>
    </w:p>
    <w:p w14:paraId="0B53A4CE" w14:textId="2D284E22" w:rsidR="00DC310E" w:rsidRPr="00284ED5" w:rsidRDefault="009754E8" w:rsidP="00284ED5">
      <w:pPr>
        <w:pStyle w:val="ListParagraph"/>
        <w:numPr>
          <w:ilvl w:val="3"/>
          <w:numId w:val="2"/>
        </w:numPr>
        <w:spacing w:after="120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2C3914">
        <w:rPr>
          <w:rFonts w:ascii="Arial" w:hAnsi="Arial" w:cs="Arial"/>
          <w:sz w:val="24"/>
          <w:szCs w:val="24"/>
        </w:rPr>
        <w:t>: Report circulated.</w:t>
      </w:r>
    </w:p>
    <w:p w14:paraId="40EA05DB" w14:textId="0186FF93" w:rsidR="00284ED5" w:rsidRPr="003D5CAC" w:rsidRDefault="002C3914" w:rsidP="00284ED5">
      <w:pPr>
        <w:spacing w:after="120"/>
        <w:rPr>
          <w:rFonts w:ascii="Arial" w:hAnsi="Arial" w:cs="Arial"/>
          <w:b/>
          <w:sz w:val="24"/>
          <w:szCs w:val="24"/>
        </w:rPr>
      </w:pPr>
      <w:r w:rsidRPr="003D5CAC">
        <w:rPr>
          <w:rFonts w:ascii="Arial" w:hAnsi="Arial" w:cs="Arial"/>
          <w:b/>
          <w:sz w:val="24"/>
          <w:szCs w:val="24"/>
        </w:rPr>
        <w:t>Actions</w:t>
      </w:r>
      <w:r w:rsidR="00284ED5" w:rsidRPr="003D5CAC">
        <w:rPr>
          <w:rFonts w:ascii="Arial" w:hAnsi="Arial" w:cs="Arial"/>
          <w:b/>
          <w:sz w:val="24"/>
          <w:szCs w:val="24"/>
        </w:rPr>
        <w:t xml:space="preserve"> for SSSC</w:t>
      </w:r>
    </w:p>
    <w:p w14:paraId="0C459C41" w14:textId="1EB7F5C0" w:rsidR="00DC310E" w:rsidRDefault="00284ED5" w:rsidP="00284ED5">
      <w:pPr>
        <w:pStyle w:val="ListParagraph"/>
        <w:numPr>
          <w:ilvl w:val="4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Accreditation TRU Office: </w:t>
      </w:r>
      <w:r w:rsidR="002A73E1">
        <w:rPr>
          <w:rFonts w:ascii="Arial" w:hAnsi="Arial" w:cs="Arial"/>
          <w:sz w:val="24"/>
          <w:szCs w:val="24"/>
        </w:rPr>
        <w:t>populate 2018/19 data and past three years</w:t>
      </w:r>
      <w:r>
        <w:rPr>
          <w:rFonts w:ascii="Arial" w:hAnsi="Arial" w:cs="Arial"/>
          <w:sz w:val="24"/>
          <w:szCs w:val="24"/>
        </w:rPr>
        <w:t xml:space="preserve"> into reporting template. Send to SSSC Co-Chairs by 8 May</w:t>
      </w:r>
    </w:p>
    <w:p w14:paraId="56ABFA8E" w14:textId="2EF04D45" w:rsidR="00284ED5" w:rsidRDefault="00284ED5" w:rsidP="00284ED5">
      <w:pPr>
        <w:pStyle w:val="ListParagraph"/>
        <w:numPr>
          <w:ilvl w:val="4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Circulate to SSSC members assigning areas to be reviewed</w:t>
      </w:r>
    </w:p>
    <w:p w14:paraId="57107F4B" w14:textId="0C0535A5" w:rsidR="00284ED5" w:rsidRDefault="00284ED5" w:rsidP="00284ED5">
      <w:pPr>
        <w:pStyle w:val="ListParagraph"/>
        <w:numPr>
          <w:ilvl w:val="4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comme</w:t>
      </w:r>
      <w:r w:rsidR="003D5CAC">
        <w:rPr>
          <w:rFonts w:ascii="Arial" w:hAnsi="Arial" w:cs="Arial"/>
          <w:sz w:val="24"/>
          <w:szCs w:val="24"/>
        </w:rPr>
        <w:t>nts back from SSSC members by 14</w:t>
      </w:r>
      <w:r>
        <w:rPr>
          <w:rFonts w:ascii="Arial" w:hAnsi="Arial" w:cs="Arial"/>
          <w:sz w:val="24"/>
          <w:szCs w:val="24"/>
        </w:rPr>
        <w:t xml:space="preserve"> May</w:t>
      </w:r>
    </w:p>
    <w:p w14:paraId="3EE7B948" w14:textId="5ABBDDCA" w:rsidR="003D5CAC" w:rsidRDefault="003D5CAC" w:rsidP="00284ED5">
      <w:pPr>
        <w:pStyle w:val="ListParagraph"/>
        <w:numPr>
          <w:ilvl w:val="4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report included in agenda papers for 22 May meeting</w:t>
      </w:r>
    </w:p>
    <w:p w14:paraId="53D10E8E" w14:textId="3561A918" w:rsidR="00284ED5" w:rsidRDefault="00284ED5" w:rsidP="00284ED5">
      <w:pPr>
        <w:pStyle w:val="ListParagraph"/>
        <w:numPr>
          <w:ilvl w:val="4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SSSC meeting 22 May</w:t>
      </w:r>
      <w:r w:rsidR="003D5CAC">
        <w:rPr>
          <w:rFonts w:ascii="Arial" w:hAnsi="Arial" w:cs="Arial"/>
          <w:sz w:val="24"/>
          <w:szCs w:val="24"/>
        </w:rPr>
        <w:t>: Intense</w:t>
      </w:r>
      <w:r>
        <w:rPr>
          <w:rFonts w:ascii="Arial" w:hAnsi="Arial" w:cs="Arial"/>
          <w:sz w:val="24"/>
          <w:szCs w:val="24"/>
        </w:rPr>
        <w:t xml:space="preserve"> review draft report.</w:t>
      </w:r>
    </w:p>
    <w:p w14:paraId="22B1C1F1" w14:textId="7EA0BDA1" w:rsidR="00284ED5" w:rsidRDefault="00284ED5" w:rsidP="00284ED5">
      <w:pPr>
        <w:pStyle w:val="ListParagraph"/>
        <w:numPr>
          <w:ilvl w:val="4"/>
          <w:numId w:val="2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SSSC</w:t>
      </w:r>
      <w:r w:rsidR="003D5CAC">
        <w:rPr>
          <w:rFonts w:ascii="Arial" w:hAnsi="Arial" w:cs="Arial"/>
          <w:sz w:val="24"/>
          <w:szCs w:val="24"/>
        </w:rPr>
        <w:t xml:space="preserve"> meeting 26 June: Approve core theme report for Student Success</w:t>
      </w:r>
    </w:p>
    <w:p w14:paraId="5704F894" w14:textId="77777777" w:rsidR="002E2FBE" w:rsidRPr="003D5CAC" w:rsidRDefault="002E2FBE" w:rsidP="003D5CAC">
      <w:pPr>
        <w:spacing w:after="120"/>
        <w:rPr>
          <w:rFonts w:ascii="Arial" w:hAnsi="Arial" w:cs="Arial"/>
          <w:sz w:val="24"/>
          <w:szCs w:val="24"/>
        </w:rPr>
      </w:pPr>
    </w:p>
    <w:p w14:paraId="405125B5" w14:textId="77777777" w:rsidR="00E55CBA" w:rsidRPr="003D5CAC" w:rsidRDefault="00E55CBA" w:rsidP="00E55CBA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3D5CAC">
        <w:rPr>
          <w:rFonts w:ascii="Arial" w:hAnsi="Arial" w:cs="Arial"/>
          <w:b/>
          <w:sz w:val="24"/>
          <w:szCs w:val="24"/>
        </w:rPr>
        <w:t>Next Meeting: May 22, 2019 – TRUSU Boardroom [A</w:t>
      </w:r>
      <w:r w:rsidR="007E5EDA" w:rsidRPr="003D5CAC">
        <w:rPr>
          <w:rFonts w:ascii="Arial" w:hAnsi="Arial" w:cs="Arial"/>
          <w:b/>
          <w:sz w:val="24"/>
          <w:szCs w:val="24"/>
        </w:rPr>
        <w:t>ria</w:t>
      </w:r>
      <w:r w:rsidRPr="003D5CAC">
        <w:rPr>
          <w:rFonts w:ascii="Arial" w:hAnsi="Arial" w:cs="Arial"/>
          <w:b/>
          <w:sz w:val="24"/>
          <w:szCs w:val="24"/>
        </w:rPr>
        <w:t>]</w:t>
      </w:r>
    </w:p>
    <w:p w14:paraId="3738EE34" w14:textId="645E9DA4" w:rsidR="00215391" w:rsidRDefault="003D5CAC" w:rsidP="003D5CA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items will include:</w:t>
      </w:r>
    </w:p>
    <w:p w14:paraId="09FB66F7" w14:textId="62B12887" w:rsidR="003D5CAC" w:rsidRDefault="003D5CAC" w:rsidP="003D5CAC">
      <w:pPr>
        <w:pStyle w:val="ListParagraph"/>
        <w:numPr>
          <w:ilvl w:val="3"/>
          <w:numId w:val="7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March 2019 Committee meeting minutes</w:t>
      </w:r>
    </w:p>
    <w:p w14:paraId="6171C34F" w14:textId="01497F11" w:rsidR="003D5CAC" w:rsidRPr="003D5CAC" w:rsidRDefault="003D5CAC" w:rsidP="003D5CAC">
      <w:pPr>
        <w:pStyle w:val="ListParagraph"/>
        <w:numPr>
          <w:ilvl w:val="3"/>
          <w:numId w:val="7"/>
        </w:num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3D5CAC">
        <w:rPr>
          <w:rFonts w:ascii="Arial" w:hAnsi="Arial" w:cs="Arial"/>
          <w:sz w:val="24"/>
          <w:szCs w:val="24"/>
        </w:rPr>
        <w:t>eview of draft core theme report for Student Success</w:t>
      </w:r>
    </w:p>
    <w:p w14:paraId="0420668D" w14:textId="14C840FC" w:rsidR="007E5EDA" w:rsidRPr="003D5CAC" w:rsidRDefault="007E5EDA" w:rsidP="003D5CAC">
      <w:pPr>
        <w:pStyle w:val="ListParagraph"/>
        <w:numPr>
          <w:ilvl w:val="3"/>
          <w:numId w:val="7"/>
        </w:numPr>
        <w:spacing w:after="120"/>
        <w:ind w:left="709"/>
        <w:rPr>
          <w:rFonts w:ascii="Arial" w:hAnsi="Arial" w:cs="Arial"/>
          <w:sz w:val="24"/>
          <w:szCs w:val="24"/>
        </w:rPr>
      </w:pPr>
      <w:r w:rsidRPr="003D5CAC">
        <w:rPr>
          <w:rFonts w:ascii="Arial" w:hAnsi="Arial" w:cs="Arial"/>
          <w:sz w:val="24"/>
          <w:szCs w:val="24"/>
        </w:rPr>
        <w:t>Development of Student Success Committee Workplan: [Airini]</w:t>
      </w:r>
    </w:p>
    <w:p w14:paraId="6A0AE1DF" w14:textId="77777777" w:rsidR="007E5EDA" w:rsidRPr="007E5EDA" w:rsidRDefault="007E5EDA" w:rsidP="007E5ED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 w:rsidRPr="007E5EDA">
        <w:rPr>
          <w:rFonts w:ascii="Arial" w:hAnsi="Arial" w:cs="Arial"/>
          <w:sz w:val="24"/>
          <w:szCs w:val="24"/>
        </w:rPr>
        <w:t>Summary of definitions of ‘student success’: Revisiting ideas shared at March 2019 meeting. [Airini]</w:t>
      </w:r>
    </w:p>
    <w:p w14:paraId="3E88201F" w14:textId="77777777" w:rsidR="007E5EDA" w:rsidRPr="007E5EDA" w:rsidRDefault="007E5EDA" w:rsidP="007E5EDA">
      <w:pPr>
        <w:pStyle w:val="ListParagraph"/>
        <w:numPr>
          <w:ilvl w:val="3"/>
          <w:numId w:val="2"/>
        </w:numPr>
        <w:spacing w:after="120"/>
        <w:ind w:left="1530"/>
        <w:contextualSpacing w:val="0"/>
        <w:rPr>
          <w:rFonts w:ascii="Arial" w:hAnsi="Arial" w:cs="Arial"/>
          <w:sz w:val="24"/>
          <w:szCs w:val="24"/>
        </w:rPr>
      </w:pPr>
      <w:r w:rsidRPr="007E5EDA">
        <w:rPr>
          <w:rFonts w:ascii="Arial" w:hAnsi="Arial" w:cs="Arial"/>
          <w:sz w:val="24"/>
          <w:szCs w:val="24"/>
        </w:rPr>
        <w:t>Preparation for working groups to “</w:t>
      </w:r>
      <w:r w:rsidRPr="007E5EDA">
        <w:rPr>
          <w:rFonts w:ascii="Arial" w:hAnsi="Arial" w:cs="Arial"/>
          <w:sz w:val="24"/>
          <w:szCs w:val="24"/>
          <w:lang w:val="en-US"/>
        </w:rPr>
        <w:t xml:space="preserve">explore specific aspects of student success (e.g. transition and retention)”, “activities that will foster and promote student success across the University”, and </w:t>
      </w:r>
      <w:r w:rsidRPr="007E5EDA">
        <w:rPr>
          <w:rFonts w:ascii="Arial" w:hAnsi="Arial" w:cs="Arial"/>
          <w:sz w:val="24"/>
          <w:szCs w:val="24"/>
        </w:rPr>
        <w:t xml:space="preserve">current student success initiatives across TRU </w:t>
      </w:r>
      <w:r w:rsidRPr="007E5EDA">
        <w:rPr>
          <w:rFonts w:ascii="Arial" w:hAnsi="Arial" w:cs="Arial"/>
          <w:sz w:val="24"/>
          <w:szCs w:val="24"/>
          <w:lang w:val="en-US"/>
        </w:rPr>
        <w:t>(SSSC Terms of Reference 2, 3) [Aria]</w:t>
      </w:r>
    </w:p>
    <w:p w14:paraId="074525A0" w14:textId="77777777" w:rsidR="007E5EDA" w:rsidRPr="007E5EDA" w:rsidRDefault="007E5EDA" w:rsidP="007E5EDA">
      <w:pPr>
        <w:pStyle w:val="ListParagraph"/>
        <w:spacing w:after="120"/>
        <w:ind w:left="1530"/>
        <w:contextualSpacing w:val="0"/>
        <w:rPr>
          <w:rFonts w:ascii="Arial" w:hAnsi="Arial" w:cs="Arial"/>
          <w:sz w:val="24"/>
          <w:szCs w:val="24"/>
        </w:rPr>
      </w:pPr>
      <w:r w:rsidRPr="007E5EDA">
        <w:rPr>
          <w:rFonts w:ascii="Arial" w:hAnsi="Arial" w:cs="Arial"/>
          <w:sz w:val="24"/>
          <w:szCs w:val="24"/>
          <w:lang w:val="en-US"/>
        </w:rPr>
        <w:t>Proposed questions:</w:t>
      </w:r>
    </w:p>
    <w:p w14:paraId="02C10EDF" w14:textId="77777777" w:rsidR="007E5EDA" w:rsidRPr="007E5EDA" w:rsidRDefault="007E5EDA" w:rsidP="007E5EDA">
      <w:pPr>
        <w:pStyle w:val="ListParagraph"/>
        <w:numPr>
          <w:ilvl w:val="4"/>
          <w:numId w:val="2"/>
        </w:numPr>
        <w:spacing w:after="120"/>
        <w:ind w:left="2127"/>
        <w:contextualSpacing w:val="0"/>
        <w:rPr>
          <w:rFonts w:ascii="Arial" w:hAnsi="Arial" w:cs="Arial"/>
          <w:sz w:val="24"/>
          <w:szCs w:val="24"/>
        </w:rPr>
      </w:pPr>
      <w:r w:rsidRPr="007E5EDA">
        <w:rPr>
          <w:rFonts w:ascii="Arial" w:hAnsi="Arial" w:cs="Arial"/>
          <w:sz w:val="24"/>
          <w:szCs w:val="24"/>
          <w:lang w:val="en-US"/>
        </w:rPr>
        <w:t xml:space="preserve">Please identify </w:t>
      </w:r>
      <w:r w:rsidRPr="007E5EDA">
        <w:rPr>
          <w:rFonts w:ascii="Arial" w:hAnsi="Arial" w:cs="Arial"/>
          <w:sz w:val="24"/>
          <w:szCs w:val="24"/>
        </w:rPr>
        <w:t>specific aspects of student success (e.g. transition and retention)” that are going well in your Faculty/Division</w:t>
      </w:r>
    </w:p>
    <w:p w14:paraId="436426C7" w14:textId="77777777" w:rsidR="007E5EDA" w:rsidRPr="007E5EDA" w:rsidRDefault="007E5EDA" w:rsidP="007E5EDA">
      <w:pPr>
        <w:pStyle w:val="ListParagraph"/>
        <w:numPr>
          <w:ilvl w:val="4"/>
          <w:numId w:val="2"/>
        </w:numPr>
        <w:spacing w:after="120"/>
        <w:ind w:left="2127"/>
        <w:contextualSpacing w:val="0"/>
        <w:rPr>
          <w:rFonts w:ascii="Arial" w:hAnsi="Arial" w:cs="Arial"/>
          <w:sz w:val="24"/>
          <w:szCs w:val="24"/>
        </w:rPr>
      </w:pPr>
      <w:r w:rsidRPr="007E5EDA">
        <w:rPr>
          <w:rFonts w:ascii="Arial" w:hAnsi="Arial" w:cs="Arial"/>
          <w:sz w:val="24"/>
          <w:szCs w:val="24"/>
          <w:lang w:val="en-US"/>
        </w:rPr>
        <w:lastRenderedPageBreak/>
        <w:t xml:space="preserve">Please identify </w:t>
      </w:r>
      <w:r w:rsidRPr="007E5EDA">
        <w:rPr>
          <w:rFonts w:ascii="Arial" w:hAnsi="Arial" w:cs="Arial"/>
          <w:sz w:val="24"/>
          <w:szCs w:val="24"/>
        </w:rPr>
        <w:t>specific aspects of student success (e.g. transition and retention)” that are challenges in your Faculty/Division</w:t>
      </w:r>
    </w:p>
    <w:p w14:paraId="743068C0" w14:textId="77777777" w:rsidR="007E5EDA" w:rsidRPr="007E5EDA" w:rsidRDefault="007E5EDA" w:rsidP="007E5EDA">
      <w:pPr>
        <w:pStyle w:val="ListParagraph"/>
        <w:numPr>
          <w:ilvl w:val="4"/>
          <w:numId w:val="2"/>
        </w:numPr>
        <w:spacing w:after="120"/>
        <w:ind w:left="2127"/>
        <w:contextualSpacing w:val="0"/>
        <w:rPr>
          <w:rFonts w:ascii="Arial" w:hAnsi="Arial" w:cs="Arial"/>
          <w:sz w:val="24"/>
          <w:szCs w:val="24"/>
        </w:rPr>
      </w:pPr>
      <w:r w:rsidRPr="007E5EDA">
        <w:rPr>
          <w:rFonts w:ascii="Arial" w:hAnsi="Arial" w:cs="Arial"/>
          <w:sz w:val="24"/>
          <w:szCs w:val="24"/>
        </w:rPr>
        <w:t>Please describe any specific targets your Faculty/Division has set to advance student success (e.g. x% increase in retention in X program by 2020)</w:t>
      </w:r>
    </w:p>
    <w:p w14:paraId="002F7109" w14:textId="77777777" w:rsidR="007E5EDA" w:rsidRPr="007E5EDA" w:rsidRDefault="007E5EDA" w:rsidP="007E5EDA">
      <w:pPr>
        <w:pStyle w:val="ListParagraph"/>
        <w:numPr>
          <w:ilvl w:val="4"/>
          <w:numId w:val="2"/>
        </w:numPr>
        <w:spacing w:after="120"/>
        <w:ind w:left="2127"/>
        <w:contextualSpacing w:val="0"/>
        <w:rPr>
          <w:rFonts w:ascii="Arial" w:hAnsi="Arial" w:cs="Arial"/>
          <w:sz w:val="24"/>
          <w:szCs w:val="24"/>
        </w:rPr>
      </w:pPr>
      <w:r w:rsidRPr="007E5EDA">
        <w:rPr>
          <w:rFonts w:ascii="Arial" w:hAnsi="Arial" w:cs="Arial"/>
          <w:sz w:val="24"/>
          <w:szCs w:val="24"/>
        </w:rPr>
        <w:t>Please describe current student success initiatives underway in your Faculty/Division</w:t>
      </w:r>
    </w:p>
    <w:p w14:paraId="08B3D9EB" w14:textId="19A4FCB6" w:rsidR="00E55CBA" w:rsidRPr="003D5CAC" w:rsidRDefault="007E5EDA" w:rsidP="00E55CBA">
      <w:pPr>
        <w:pStyle w:val="ListParagraph"/>
        <w:numPr>
          <w:ilvl w:val="4"/>
          <w:numId w:val="2"/>
        </w:numPr>
        <w:spacing w:after="120"/>
        <w:ind w:left="2127"/>
        <w:contextualSpacing w:val="0"/>
        <w:rPr>
          <w:rFonts w:ascii="Arial" w:hAnsi="Arial" w:cs="Arial"/>
          <w:sz w:val="24"/>
          <w:szCs w:val="24"/>
        </w:rPr>
      </w:pPr>
      <w:r w:rsidRPr="007E5EDA">
        <w:rPr>
          <w:rFonts w:ascii="Arial" w:hAnsi="Arial" w:cs="Arial"/>
          <w:sz w:val="24"/>
          <w:szCs w:val="24"/>
        </w:rPr>
        <w:t>Please describe suggestions you have for activities that will foster and promote student success in your Faculty/Division and/or across the University.</w:t>
      </w:r>
    </w:p>
    <w:p w14:paraId="6C37B69B" w14:textId="77777777" w:rsidR="003D5CAC" w:rsidRDefault="003D5CAC" w:rsidP="00E55CBA">
      <w:pPr>
        <w:spacing w:after="120"/>
        <w:rPr>
          <w:rFonts w:ascii="Arial" w:hAnsi="Arial" w:cs="Arial"/>
          <w:sz w:val="24"/>
          <w:szCs w:val="24"/>
        </w:rPr>
      </w:pPr>
    </w:p>
    <w:p w14:paraId="36DCBB22" w14:textId="5B3DB503" w:rsidR="003D5CAC" w:rsidRPr="00A87504" w:rsidRDefault="003D5CAC" w:rsidP="003D5CA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87504">
        <w:rPr>
          <w:rFonts w:ascii="Arial" w:hAnsi="Arial" w:cs="Arial"/>
          <w:sz w:val="24"/>
          <w:szCs w:val="24"/>
        </w:rPr>
        <w:t>Adjournment [A</w:t>
      </w:r>
      <w:r>
        <w:rPr>
          <w:rFonts w:ascii="Arial" w:hAnsi="Arial" w:cs="Arial"/>
          <w:sz w:val="24"/>
          <w:szCs w:val="24"/>
        </w:rPr>
        <w:t>irini</w:t>
      </w:r>
      <w:r w:rsidRPr="00A87504">
        <w:rPr>
          <w:rFonts w:ascii="Arial" w:hAnsi="Arial" w:cs="Arial"/>
          <w:sz w:val="24"/>
          <w:szCs w:val="24"/>
        </w:rPr>
        <w:t>]</w:t>
      </w:r>
    </w:p>
    <w:p w14:paraId="30653CDD" w14:textId="77777777" w:rsidR="003D5CAC" w:rsidRDefault="003D5CAC" w:rsidP="00E55CBA">
      <w:pPr>
        <w:spacing w:after="120"/>
        <w:rPr>
          <w:rFonts w:ascii="Arial" w:hAnsi="Arial" w:cs="Arial"/>
          <w:sz w:val="24"/>
          <w:szCs w:val="24"/>
        </w:rPr>
        <w:sectPr w:rsidR="003D5CAC" w:rsidSect="00327687">
          <w:headerReference w:type="first" r:id="rId7"/>
          <w:pgSz w:w="12240" w:h="15840"/>
          <w:pgMar w:top="1350" w:right="990" w:bottom="1440" w:left="1440" w:header="450" w:footer="456" w:gutter="0"/>
          <w:cols w:space="708"/>
          <w:titlePg/>
          <w:docGrid w:linePitch="360"/>
        </w:sectPr>
      </w:pPr>
    </w:p>
    <w:p w14:paraId="76BBD041" w14:textId="77777777" w:rsidR="00E55CBA" w:rsidRDefault="00E55CBA" w:rsidP="00E55CBA">
      <w:pPr>
        <w:spacing w:after="120"/>
        <w:rPr>
          <w:rFonts w:ascii="Arial" w:hAnsi="Arial" w:cs="Arial"/>
          <w:sz w:val="24"/>
          <w:szCs w:val="24"/>
        </w:rPr>
      </w:pPr>
    </w:p>
    <w:p w14:paraId="1E313D2F" w14:textId="77777777" w:rsidR="00E55CBA" w:rsidRPr="00A87504" w:rsidRDefault="00E55CBA" w:rsidP="00E55CBA">
      <w:pPr>
        <w:spacing w:after="120"/>
        <w:rPr>
          <w:rFonts w:ascii="Arial" w:hAnsi="Arial" w:cs="Arial"/>
          <w:b/>
          <w:sz w:val="24"/>
          <w:szCs w:val="24"/>
        </w:rPr>
      </w:pPr>
      <w:r w:rsidRPr="00A87504">
        <w:rPr>
          <w:rFonts w:ascii="Arial" w:hAnsi="Arial" w:cs="Arial"/>
          <w:b/>
          <w:sz w:val="24"/>
          <w:szCs w:val="24"/>
        </w:rPr>
        <w:t>APPENDIX A: Student Success at TRU</w:t>
      </w:r>
    </w:p>
    <w:p w14:paraId="6204F962" w14:textId="77777777" w:rsidR="00E55CBA" w:rsidRPr="00A87504" w:rsidRDefault="00E55CBA" w:rsidP="00E55CBA">
      <w:pPr>
        <w:spacing w:after="120"/>
        <w:rPr>
          <w:rFonts w:ascii="Arial" w:hAnsi="Arial" w:cs="Arial"/>
          <w:sz w:val="24"/>
          <w:szCs w:val="24"/>
        </w:rPr>
      </w:pPr>
      <w:r w:rsidRPr="00A87504">
        <w:rPr>
          <w:rFonts w:ascii="Arial" w:hAnsi="Arial" w:cs="Arial"/>
          <w:sz w:val="24"/>
          <w:szCs w:val="24"/>
        </w:rPr>
        <w:t>TRU Strategic Priorities (5) (</w:t>
      </w:r>
      <w:hyperlink r:id="rId8" w:history="1">
        <w:r w:rsidRPr="00A87504">
          <w:rPr>
            <w:rStyle w:val="Hyperlink"/>
            <w:rFonts w:ascii="Arial" w:hAnsi="Arial" w:cs="Arial"/>
            <w:sz w:val="24"/>
            <w:szCs w:val="24"/>
          </w:rPr>
          <w:t>https://www.tru.ca/__shared/assets/2014-2019_StrategicPriorities_PDF31428.pdf</w:t>
        </w:r>
      </w:hyperlink>
      <w:r w:rsidRPr="00A87504">
        <w:rPr>
          <w:rFonts w:ascii="Arial" w:hAnsi="Arial" w:cs="Arial"/>
          <w:sz w:val="24"/>
          <w:szCs w:val="24"/>
        </w:rPr>
        <w:t>)</w:t>
      </w:r>
    </w:p>
    <w:p w14:paraId="73DFFF1D" w14:textId="77777777" w:rsidR="00E55CBA" w:rsidRDefault="00E55CBA" w:rsidP="00E55CBA">
      <w:pPr>
        <w:pStyle w:val="ListParagraph"/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9DF3BB2" wp14:editId="4401DF79">
            <wp:extent cx="4420402" cy="205199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3-22 at 11.04.00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0402" cy="205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AE58E" w14:textId="77777777" w:rsid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reporting on ‘4-3-2-1’ exercise (4 students, 3 graduates, 2 co-workers, 1 (yourself): Definitions of ‘student success’) [Airini]</w:t>
      </w:r>
    </w:p>
    <w:p w14:paraId="1B5579B1" w14:textId="77777777" w:rsid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TRUSU perspectives on key factors affecting student success [Archit]</w:t>
      </w:r>
    </w:p>
    <w:p w14:paraId="392A2D94" w14:textId="77777777" w:rsid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Current TRU committees and their relationship to student success [Aria]</w:t>
      </w:r>
    </w:p>
    <w:p w14:paraId="22235C09" w14:textId="77777777" w:rsidR="00E55CBA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of definitions of ‘student success’ [Airini, with thanks to TRU Library for assistance]</w:t>
      </w:r>
    </w:p>
    <w:p w14:paraId="418E93DF" w14:textId="77777777" w:rsidR="00E55CBA" w:rsidRPr="00C92A81" w:rsidRDefault="00E55CBA" w:rsidP="00E55CBA">
      <w:pPr>
        <w:pStyle w:val="ListParagraph"/>
        <w:numPr>
          <w:ilvl w:val="3"/>
          <w:numId w:val="2"/>
        </w:numPr>
        <w:spacing w:after="120"/>
        <w:ind w:left="156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EDSW Accreditation – Mission Fulfilment statement – Student Success [Airini]</w:t>
      </w:r>
    </w:p>
    <w:p w14:paraId="15CB9A3F" w14:textId="77777777" w:rsidR="00E55CBA" w:rsidRPr="00C92A81" w:rsidRDefault="00E55CBA" w:rsidP="00E55CB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E70D8F" wp14:editId="38FFF04E">
            <wp:simplePos x="0" y="0"/>
            <wp:positionH relativeFrom="column">
              <wp:posOffset>-419100</wp:posOffset>
            </wp:positionH>
            <wp:positionV relativeFrom="paragraph">
              <wp:posOffset>9525</wp:posOffset>
            </wp:positionV>
            <wp:extent cx="3683635" cy="33235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3-22 at 10.46.47 A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5" t="778" b="44888"/>
                    <a:stretch/>
                  </pic:blipFill>
                  <pic:spPr bwMode="auto">
                    <a:xfrm>
                      <a:off x="0" y="0"/>
                      <a:ext cx="3683635" cy="332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EE91A42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FA138BC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DB2B381" wp14:editId="5B9D4D87">
            <wp:simplePos x="0" y="0"/>
            <wp:positionH relativeFrom="column">
              <wp:posOffset>3209925</wp:posOffset>
            </wp:positionH>
            <wp:positionV relativeFrom="paragraph">
              <wp:posOffset>111760</wp:posOffset>
            </wp:positionV>
            <wp:extent cx="3381375" cy="2552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9-03-22 at 10.46.47 A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8" t="57750" r="7323" b="515"/>
                    <a:stretch/>
                  </pic:blipFill>
                  <pic:spPr bwMode="auto">
                    <a:xfrm>
                      <a:off x="0" y="0"/>
                      <a:ext cx="338137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370A4735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05A9DF6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F6ABAD0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C8D8C3D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6D49CF5B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3A4D609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5B3FA67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49A00D0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31DD24D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A19AA4A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5A6BC50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8932452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3FE56722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EB25B3E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7B6335D5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8152431" w14:textId="77777777" w:rsidR="00E55CBA" w:rsidRPr="00A87504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A87504">
        <w:rPr>
          <w:rFonts w:ascii="Arial" w:hAnsi="Arial" w:cs="Arial"/>
          <w:b/>
          <w:sz w:val="24"/>
          <w:szCs w:val="24"/>
        </w:rPr>
        <w:lastRenderedPageBreak/>
        <w:t xml:space="preserve">APPENDIX B: </w:t>
      </w:r>
    </w:p>
    <w:p w14:paraId="4E1A305C" w14:textId="77777777" w:rsidR="00E55CBA" w:rsidRDefault="00E55CBA" w:rsidP="00E55CB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DBE1AFA" w14:textId="77777777" w:rsidR="00E55CBA" w:rsidRPr="008C6509" w:rsidRDefault="00E55CBA" w:rsidP="00E55CB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8C6509">
        <w:rPr>
          <w:rFonts w:ascii="Arial" w:hAnsi="Arial" w:cs="Arial"/>
          <w:b/>
          <w:sz w:val="28"/>
          <w:szCs w:val="24"/>
          <w:lang w:val="en-US"/>
        </w:rPr>
        <w:t>Student Success Committee of Senate - Terms of Reference</w:t>
      </w:r>
    </w:p>
    <w:p w14:paraId="611DD5B0" w14:textId="77777777" w:rsidR="00E55CBA" w:rsidRDefault="00E55CBA" w:rsidP="00E55CBA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509BBE38" w14:textId="77777777" w:rsidR="00E55CBA" w:rsidRPr="008C6509" w:rsidRDefault="00E55CBA" w:rsidP="00E55CBA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1DD38CC" w14:textId="77777777" w:rsidR="00E55CBA" w:rsidRPr="008C6509" w:rsidRDefault="00E55CBA" w:rsidP="00E55CBA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C6509">
        <w:rPr>
          <w:rFonts w:ascii="Arial" w:hAnsi="Arial" w:cs="Arial"/>
          <w:b/>
          <w:sz w:val="24"/>
          <w:szCs w:val="24"/>
          <w:lang w:val="en-US"/>
        </w:rPr>
        <w:t>Responsibilities of the Student Success Committee:</w:t>
      </w:r>
    </w:p>
    <w:p w14:paraId="1ED8A468" w14:textId="4970D354" w:rsidR="00E55CBA" w:rsidRPr="002F292B" w:rsidRDefault="00236C25" w:rsidP="00E55CB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E55CBA" w:rsidRPr="008C6509">
        <w:rPr>
          <w:rFonts w:ascii="Arial" w:hAnsi="Arial" w:cs="Arial"/>
          <w:sz w:val="24"/>
          <w:szCs w:val="24"/>
          <w:lang w:val="en-US"/>
        </w:rPr>
        <w:t>o review and report to Senate on studies and research initiatives associated with</w:t>
      </w:r>
      <w:r w:rsidR="00E55CBA">
        <w:rPr>
          <w:rFonts w:ascii="Arial" w:hAnsi="Arial" w:cs="Arial"/>
          <w:sz w:val="24"/>
          <w:szCs w:val="24"/>
          <w:lang w:val="en-US"/>
        </w:rPr>
        <w:t xml:space="preserve"> </w:t>
      </w:r>
      <w:r w:rsidR="00E55CBA" w:rsidRPr="002F292B">
        <w:rPr>
          <w:rFonts w:ascii="Arial" w:hAnsi="Arial" w:cs="Arial"/>
          <w:sz w:val="24"/>
          <w:szCs w:val="24"/>
          <w:lang w:val="en-US"/>
        </w:rPr>
        <w:t>Student Success that can assist the university in achieving the goals outlined in</w:t>
      </w:r>
      <w:r w:rsidR="00E55CBA">
        <w:rPr>
          <w:rFonts w:ascii="Arial" w:hAnsi="Arial" w:cs="Arial"/>
          <w:sz w:val="24"/>
          <w:szCs w:val="24"/>
          <w:lang w:val="en-US"/>
        </w:rPr>
        <w:t xml:space="preserve"> </w:t>
      </w:r>
      <w:r w:rsidR="00E55CBA" w:rsidRPr="002F292B">
        <w:rPr>
          <w:rFonts w:ascii="Arial" w:hAnsi="Arial" w:cs="Arial"/>
          <w:sz w:val="24"/>
          <w:szCs w:val="24"/>
          <w:lang w:val="en-US"/>
        </w:rPr>
        <w:t>the University Strategic Priorities and the Academic Plan.</w:t>
      </w:r>
    </w:p>
    <w:p w14:paraId="7827E965" w14:textId="77777777" w:rsidR="00E55CBA" w:rsidRPr="002F292B" w:rsidRDefault="00E55CBA" w:rsidP="00E55CB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recommend activities that will foster and promote student success across 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University.</w:t>
      </w:r>
    </w:p>
    <w:p w14:paraId="2E31C0B4" w14:textId="77777777" w:rsidR="00E55CBA" w:rsidRPr="002F292B" w:rsidRDefault="00E55CBA" w:rsidP="00E55CB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develop working groups to explore specific aspects of student success (e.g.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transition and retention).</w:t>
      </w:r>
    </w:p>
    <w:p w14:paraId="45BA7A5A" w14:textId="77777777" w:rsidR="00E55CBA" w:rsidRPr="008C6509" w:rsidRDefault="00E55CBA" w:rsidP="00E55CB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advise Senate on policies related to student support and services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1DF4BB0B" w14:textId="77777777" w:rsidR="00E55CBA" w:rsidRPr="002F292B" w:rsidRDefault="00E55CBA" w:rsidP="00E55CB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To advise Faculties, Schools and the Senate on opportunities to foster and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enhance linkages between student support activities, academic programs and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F292B">
        <w:rPr>
          <w:rFonts w:ascii="Arial" w:hAnsi="Arial" w:cs="Arial"/>
          <w:sz w:val="24"/>
          <w:szCs w:val="24"/>
          <w:lang w:val="en-US"/>
        </w:rPr>
        <w:t>learning outcomes.</w:t>
      </w:r>
    </w:p>
    <w:p w14:paraId="50B8617F" w14:textId="77777777" w:rsidR="00E55CBA" w:rsidRPr="002F292B" w:rsidRDefault="00E55CBA" w:rsidP="00E55CB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 xml:space="preserve">To advise the Accreditation Steering Committee and report on mission </w:t>
      </w:r>
      <w:r>
        <w:rPr>
          <w:rFonts w:ascii="Arial" w:hAnsi="Arial" w:cs="Arial"/>
          <w:sz w:val="24"/>
          <w:szCs w:val="24"/>
          <w:lang w:val="en-US"/>
        </w:rPr>
        <w:t xml:space="preserve">fulfillment </w:t>
      </w:r>
      <w:r w:rsidRPr="002F292B">
        <w:rPr>
          <w:rFonts w:ascii="Arial" w:hAnsi="Arial" w:cs="Arial"/>
          <w:sz w:val="24"/>
          <w:szCs w:val="24"/>
          <w:lang w:val="en-US"/>
        </w:rPr>
        <w:t>in relation to the core theme Student Success.</w:t>
      </w:r>
    </w:p>
    <w:p w14:paraId="4C81306F" w14:textId="77777777" w:rsidR="00E55CBA" w:rsidRPr="008C6509" w:rsidRDefault="00E55CBA" w:rsidP="00E55CB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32BF05D" w14:textId="77777777" w:rsidR="00E55CBA" w:rsidRPr="008C6509" w:rsidRDefault="00E55CBA" w:rsidP="00E55CBA">
      <w:pPr>
        <w:spacing w:after="12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C6509">
        <w:rPr>
          <w:rFonts w:ascii="Arial" w:hAnsi="Arial" w:cs="Arial"/>
          <w:b/>
          <w:sz w:val="24"/>
          <w:szCs w:val="24"/>
          <w:lang w:val="en-US"/>
        </w:rPr>
        <w:t>Composition</w:t>
      </w:r>
    </w:p>
    <w:p w14:paraId="17B0D1B1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Chair: A Committee member elected by the Committee</w:t>
      </w:r>
    </w:p>
    <w:p w14:paraId="756925B9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Associate Vice-President, Strategic Enrolment and University Registrar (or</w:t>
      </w:r>
    </w:p>
    <w:p w14:paraId="5DD933C6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designate)</w:t>
      </w:r>
    </w:p>
    <w:p w14:paraId="70A41FA6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Associate Vice-President, Open Learning (or designate)</w:t>
      </w:r>
    </w:p>
    <w:p w14:paraId="635F12A5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Dean of Students</w:t>
      </w:r>
    </w:p>
    <w:p w14:paraId="515B4125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Director, Centre for Excellence in Learning and Teaching (CELT)</w:t>
      </w:r>
    </w:p>
    <w:p w14:paraId="34DF164A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Director, Integrated Planning and Effectiveness (or designate)</w:t>
      </w:r>
    </w:p>
    <w:p w14:paraId="6D66D34C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Executive Director, Aboriginal Education (or designate)</w:t>
      </w:r>
    </w:p>
    <w:p w14:paraId="1CC4F037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Associate Vice-President, TRU World (or designate)</w:t>
      </w:r>
    </w:p>
    <w:p w14:paraId="4A402D25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One Dean</w:t>
      </w:r>
    </w:p>
    <w:p w14:paraId="1B10C301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University Librarian (or designate)</w:t>
      </w:r>
    </w:p>
    <w:p w14:paraId="6D15B9AE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Two CELT representatives, appointed by the Director</w:t>
      </w:r>
    </w:p>
    <w:p w14:paraId="75812A84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One representative appointed by the Alumni Association</w:t>
      </w:r>
    </w:p>
    <w:p w14:paraId="7748EFC7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Four (4) Faculty and/or Open Learning Faculty Members appointed by Senate</w:t>
      </w:r>
    </w:p>
    <w:p w14:paraId="44239FCD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Up to seven (7) Students nominated by TRUSU and appointed by the Senate</w:t>
      </w:r>
    </w:p>
    <w:p w14:paraId="25B654B7" w14:textId="77777777" w:rsidR="00E55CBA" w:rsidRPr="008C6509" w:rsidRDefault="00E55CBA" w:rsidP="00E55CBA">
      <w:pPr>
        <w:pStyle w:val="ListParagraph"/>
        <w:numPr>
          <w:ilvl w:val="0"/>
          <w:numId w:val="3"/>
        </w:numPr>
        <w:spacing w:after="0" w:line="240" w:lineRule="auto"/>
        <w:ind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Steering Committee</w:t>
      </w:r>
    </w:p>
    <w:p w14:paraId="5EDCB0C4" w14:textId="77777777" w:rsidR="00E55CBA" w:rsidRPr="008C6509" w:rsidRDefault="00E55CBA" w:rsidP="00E55CBA">
      <w:pPr>
        <w:pStyle w:val="ListParagraph"/>
        <w:numPr>
          <w:ilvl w:val="1"/>
          <w:numId w:val="3"/>
        </w:numPr>
        <w:spacing w:after="0" w:line="240" w:lineRule="auto"/>
        <w:ind w:left="720" w:hanging="45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Secretarial Support: Office of Dean of Students</w:t>
      </w:r>
    </w:p>
    <w:p w14:paraId="5376498F" w14:textId="77777777" w:rsidR="00E55CBA" w:rsidRDefault="00E55CBA" w:rsidP="00E55CBA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F0E48A" w14:textId="77777777" w:rsidR="00E55CBA" w:rsidRPr="008C6509" w:rsidRDefault="00E55CBA" w:rsidP="00E55CBA">
      <w:pPr>
        <w:spacing w:after="120" w:line="240" w:lineRule="auto"/>
        <w:ind w:left="180"/>
        <w:rPr>
          <w:rFonts w:ascii="Arial" w:hAnsi="Arial" w:cs="Arial"/>
          <w:sz w:val="24"/>
          <w:szCs w:val="24"/>
          <w:lang w:val="en-US"/>
        </w:rPr>
      </w:pPr>
      <w:r w:rsidRPr="008C6509">
        <w:rPr>
          <w:rFonts w:ascii="Arial" w:hAnsi="Arial" w:cs="Arial"/>
          <w:sz w:val="24"/>
          <w:szCs w:val="24"/>
          <w:lang w:val="en-US"/>
        </w:rPr>
        <w:t>Ex Officio Non-Voting Members:</w:t>
      </w:r>
    </w:p>
    <w:p w14:paraId="637C6A0E" w14:textId="77777777" w:rsidR="00E55CBA" w:rsidRPr="008C6509" w:rsidRDefault="00E55CBA" w:rsidP="00E55CBA">
      <w:pPr>
        <w:pStyle w:val="ListParagraph"/>
        <w:numPr>
          <w:ilvl w:val="0"/>
          <w:numId w:val="4"/>
        </w:numPr>
        <w:spacing w:after="0" w:line="240" w:lineRule="auto"/>
        <w:ind w:hanging="450"/>
        <w:rPr>
          <w:rFonts w:ascii="Arial" w:hAnsi="Arial" w:cs="Arial"/>
          <w:sz w:val="24"/>
          <w:szCs w:val="24"/>
        </w:rPr>
      </w:pPr>
      <w:r w:rsidRPr="008C6509">
        <w:rPr>
          <w:rFonts w:ascii="Arial" w:hAnsi="Arial" w:cs="Arial"/>
          <w:sz w:val="24"/>
          <w:szCs w:val="24"/>
          <w:lang w:val="en-US"/>
        </w:rPr>
        <w:t>Accreditation Liaison Officer</w:t>
      </w:r>
    </w:p>
    <w:p w14:paraId="36FD98E4" w14:textId="77777777" w:rsidR="00E240FB" w:rsidRDefault="00E240FB"/>
    <w:sectPr w:rsidR="00E240FB" w:rsidSect="00327687">
      <w:pgSz w:w="12240" w:h="15840"/>
      <w:pgMar w:top="1350" w:right="990" w:bottom="1440" w:left="1440" w:header="450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198A9" w14:textId="77777777" w:rsidR="00000000" w:rsidRDefault="003F566E">
      <w:pPr>
        <w:spacing w:after="0" w:line="240" w:lineRule="auto"/>
      </w:pPr>
      <w:r>
        <w:separator/>
      </w:r>
    </w:p>
  </w:endnote>
  <w:endnote w:type="continuationSeparator" w:id="0">
    <w:p w14:paraId="0E7790FC" w14:textId="77777777" w:rsidR="00000000" w:rsidRDefault="003F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1B49B" w14:textId="77777777" w:rsidR="00000000" w:rsidRDefault="003F566E">
      <w:pPr>
        <w:spacing w:after="0" w:line="240" w:lineRule="auto"/>
      </w:pPr>
      <w:r>
        <w:separator/>
      </w:r>
    </w:p>
  </w:footnote>
  <w:footnote w:type="continuationSeparator" w:id="0">
    <w:p w14:paraId="5825953A" w14:textId="77777777" w:rsidR="00000000" w:rsidRDefault="003F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422F0" w14:textId="77777777" w:rsidR="003D5CAC" w:rsidRDefault="003D5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2735"/>
    <w:multiLevelType w:val="hybridMultilevel"/>
    <w:tmpl w:val="AFE685BE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64523A8A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 w:tplc="F37A4452">
      <w:start w:val="1"/>
      <w:numFmt w:val="lowerLetter"/>
      <w:lvlText w:val="(%5)"/>
      <w:lvlJc w:val="left"/>
      <w:pPr>
        <w:ind w:left="3240" w:hanging="360"/>
      </w:pPr>
      <w:rPr>
        <w:rFonts w:ascii="Arial" w:hAnsi="Arial" w:cs="Arial" w:hint="default"/>
        <w:color w:val="auto"/>
        <w:sz w:val="24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0314A"/>
    <w:multiLevelType w:val="hybridMultilevel"/>
    <w:tmpl w:val="FDD2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A0841"/>
    <w:multiLevelType w:val="hybridMultilevel"/>
    <w:tmpl w:val="ACB4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37D10"/>
    <w:multiLevelType w:val="hybridMultilevel"/>
    <w:tmpl w:val="BDB20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291E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F5BEA"/>
    <w:multiLevelType w:val="hybridMultilevel"/>
    <w:tmpl w:val="6B1C9CCE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47AA9F7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F37A4452">
      <w:start w:val="1"/>
      <w:numFmt w:val="lowerLetter"/>
      <w:lvlText w:val="(%5)"/>
      <w:lvlJc w:val="left"/>
      <w:pPr>
        <w:ind w:left="3240" w:hanging="360"/>
      </w:pPr>
      <w:rPr>
        <w:rFonts w:ascii="Arial" w:hAnsi="Arial" w:cs="Arial" w:hint="default"/>
        <w:color w:val="auto"/>
        <w:sz w:val="24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097A77"/>
    <w:multiLevelType w:val="hybridMultilevel"/>
    <w:tmpl w:val="0136C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23D9A"/>
    <w:multiLevelType w:val="hybridMultilevel"/>
    <w:tmpl w:val="FD927A3C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64523A8A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 w:tplc="F37A4452">
      <w:start w:val="1"/>
      <w:numFmt w:val="lowerLetter"/>
      <w:lvlText w:val="(%5)"/>
      <w:lvlJc w:val="left"/>
      <w:pPr>
        <w:ind w:left="3240" w:hanging="360"/>
      </w:pPr>
      <w:rPr>
        <w:rFonts w:ascii="Arial" w:hAnsi="Arial" w:cs="Arial" w:hint="default"/>
        <w:color w:val="auto"/>
        <w:sz w:val="24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CBA"/>
    <w:rsid w:val="00204643"/>
    <w:rsid w:val="00215391"/>
    <w:rsid w:val="00236C25"/>
    <w:rsid w:val="00284ED5"/>
    <w:rsid w:val="002A73E1"/>
    <w:rsid w:val="002C3914"/>
    <w:rsid w:val="002E2FBE"/>
    <w:rsid w:val="002E3BCB"/>
    <w:rsid w:val="00327687"/>
    <w:rsid w:val="003C4719"/>
    <w:rsid w:val="003D5CAC"/>
    <w:rsid w:val="003F566E"/>
    <w:rsid w:val="00510D36"/>
    <w:rsid w:val="007219DC"/>
    <w:rsid w:val="007E5EDA"/>
    <w:rsid w:val="00877821"/>
    <w:rsid w:val="009326B5"/>
    <w:rsid w:val="009754E8"/>
    <w:rsid w:val="00993BD0"/>
    <w:rsid w:val="009968FB"/>
    <w:rsid w:val="00A34EC3"/>
    <w:rsid w:val="00BB1F8A"/>
    <w:rsid w:val="00CB5FAE"/>
    <w:rsid w:val="00D12CD5"/>
    <w:rsid w:val="00D13E79"/>
    <w:rsid w:val="00DC310E"/>
    <w:rsid w:val="00DD21D6"/>
    <w:rsid w:val="00E240FB"/>
    <w:rsid w:val="00E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B5F8E5"/>
  <w14:defaultImageDpi w14:val="300"/>
  <w15:docId w15:val="{635AB4F0-0425-4CF7-969C-0CBE93FA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CBA"/>
    <w:pPr>
      <w:spacing w:after="160" w:line="259" w:lineRule="auto"/>
    </w:pPr>
    <w:rPr>
      <w:rFonts w:eastAsiaTheme="minorHAnsi"/>
      <w:sz w:val="22"/>
      <w:szCs w:val="2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C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5C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55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BA"/>
    <w:rPr>
      <w:rFonts w:eastAsiaTheme="minorHAnsi"/>
      <w:sz w:val="22"/>
      <w:szCs w:val="22"/>
      <w:lang w:val="en-CA"/>
    </w:rPr>
  </w:style>
  <w:style w:type="character" w:styleId="Strong">
    <w:name w:val="Strong"/>
    <w:basedOn w:val="DefaultParagraphFont"/>
    <w:uiPriority w:val="22"/>
    <w:qFormat/>
    <w:rsid w:val="00E55CB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C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5CBA"/>
    <w:rPr>
      <w:color w:val="5A5A5A" w:themeColor="text1" w:themeTint="A5"/>
      <w:spacing w:val="15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E55C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5C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5C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BA"/>
    <w:rPr>
      <w:rFonts w:ascii="Lucida Grande" w:eastAsiaTheme="minorHAnsi" w:hAnsi="Lucida Grande" w:cs="Lucida Grande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.ca/__shared/assets/2014-2019_StrategicPriorities_PDF31428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1625</Words>
  <Characters>9265</Characters>
  <Application>Microsoft Office Word</Application>
  <DocSecurity>0</DocSecurity>
  <Lines>77</Lines>
  <Paragraphs>21</Paragraphs>
  <ScaleCrop>false</ScaleCrop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Airini</dc:creator>
  <cp:keywords/>
  <dc:description/>
  <cp:lastModifiedBy>nforbes</cp:lastModifiedBy>
  <cp:revision>19</cp:revision>
  <dcterms:created xsi:type="dcterms:W3CDTF">2019-04-24T21:08:00Z</dcterms:created>
  <dcterms:modified xsi:type="dcterms:W3CDTF">2019-05-15T21:00:00Z</dcterms:modified>
</cp:coreProperties>
</file>