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9E88" w14:textId="77777777" w:rsidR="008658CF" w:rsidRPr="00751BEB" w:rsidRDefault="008658CF" w:rsidP="008658CF">
      <w:pPr>
        <w:jc w:val="center"/>
        <w:rPr>
          <w:rFonts w:ascii="Adelle Sans" w:hAnsi="Adelle Sans"/>
          <w:b/>
          <w:smallCaps/>
          <w:color w:val="17365D" w:themeColor="text2" w:themeShade="BF"/>
          <w:sz w:val="36"/>
        </w:rPr>
      </w:pPr>
    </w:p>
    <w:p w14:paraId="054E70F2" w14:textId="6A86FABB" w:rsidR="008658CF" w:rsidRPr="00751BEB" w:rsidRDefault="00D20BDD" w:rsidP="008658CF">
      <w:pPr>
        <w:widowControl w:val="0"/>
        <w:ind w:right="-40"/>
        <w:jc w:val="center"/>
        <w:rPr>
          <w:rFonts w:ascii="Adelle Sans" w:hAnsi="Adelle Sans"/>
          <w:b/>
          <w:bCs/>
          <w:color w:val="17365D"/>
          <w:sz w:val="24"/>
          <w:szCs w:val="24"/>
        </w:rPr>
      </w:pPr>
      <w:r w:rsidRPr="00751BEB">
        <w:rPr>
          <w:rFonts w:ascii="Adelle Sans" w:hAnsi="Adelle Sans"/>
          <w:b/>
          <w:bCs/>
          <w:caps/>
          <w:color w:val="17365D"/>
          <w:sz w:val="24"/>
          <w:szCs w:val="24"/>
        </w:rPr>
        <w:t>Undergraduate Research Mentor</w:t>
      </w:r>
      <w:r w:rsidR="000A524F" w:rsidRPr="00751BEB">
        <w:rPr>
          <w:rFonts w:ascii="Adelle Sans" w:hAnsi="Adelle Sans"/>
          <w:b/>
          <w:bCs/>
          <w:caps/>
          <w:color w:val="17365D"/>
          <w:sz w:val="24"/>
          <w:szCs w:val="24"/>
        </w:rPr>
        <w:t xml:space="preserve"> Award</w:t>
      </w:r>
      <w:r w:rsidR="00C8555F" w:rsidRPr="00751BEB">
        <w:rPr>
          <w:rFonts w:ascii="Adelle Sans" w:hAnsi="Adelle Sans"/>
          <w:b/>
          <w:bCs/>
          <w:caps/>
          <w:color w:val="17365D"/>
          <w:sz w:val="24"/>
          <w:szCs w:val="24"/>
        </w:rPr>
        <w:br/>
      </w:r>
      <w:r w:rsidR="008658CF" w:rsidRPr="00751BEB">
        <w:rPr>
          <w:rFonts w:ascii="Adelle Sans" w:hAnsi="Adelle Sans"/>
          <w:b/>
          <w:bCs/>
          <w:color w:val="17365D"/>
          <w:sz w:val="24"/>
          <w:szCs w:val="24"/>
        </w:rPr>
        <w:t xml:space="preserve">NOMINATION DEADLINE: </w:t>
      </w:r>
      <w:r w:rsidR="003F7858" w:rsidRPr="00751BEB">
        <w:rPr>
          <w:rFonts w:ascii="Adelle Sans" w:hAnsi="Adelle Sans"/>
          <w:b/>
          <w:bCs/>
          <w:color w:val="17365D"/>
          <w:sz w:val="24"/>
          <w:szCs w:val="24"/>
        </w:rPr>
        <w:t xml:space="preserve"> FEBRUARY 15</w:t>
      </w:r>
      <w:r w:rsidR="00F7116C" w:rsidRPr="00751BEB">
        <w:rPr>
          <w:rFonts w:ascii="Adelle Sans" w:hAnsi="Adelle Sans"/>
          <w:b/>
          <w:bCs/>
          <w:color w:val="17365D"/>
          <w:sz w:val="24"/>
          <w:szCs w:val="24"/>
          <w:vertAlign w:val="superscript"/>
        </w:rPr>
        <w:t>th</w:t>
      </w:r>
      <w:r w:rsidR="00F7116C" w:rsidRPr="00751BEB">
        <w:rPr>
          <w:rFonts w:ascii="Adelle Sans" w:hAnsi="Adelle Sans"/>
          <w:b/>
          <w:bCs/>
          <w:color w:val="17365D"/>
          <w:sz w:val="24"/>
          <w:szCs w:val="24"/>
        </w:rPr>
        <w:t xml:space="preserve"> annually</w:t>
      </w:r>
    </w:p>
    <w:p w14:paraId="77E4C680" w14:textId="0236A46C" w:rsidR="00922605" w:rsidRPr="00751BEB" w:rsidRDefault="00922605" w:rsidP="008658CF">
      <w:pPr>
        <w:jc w:val="center"/>
        <w:rPr>
          <w:rFonts w:ascii="Adelle Sans" w:hAnsi="Adelle Sans"/>
          <w:sz w:val="24"/>
        </w:rPr>
      </w:pPr>
    </w:p>
    <w:p w14:paraId="395DA811" w14:textId="77777777" w:rsidR="008658CF" w:rsidRPr="00751BEB" w:rsidRDefault="008658CF" w:rsidP="008658CF">
      <w:pPr>
        <w:jc w:val="center"/>
        <w:rPr>
          <w:rFonts w:ascii="Adelle Sans" w:hAnsi="Adelle Sans"/>
          <w:sz w:val="24"/>
        </w:rPr>
      </w:pPr>
    </w:p>
    <w:p w14:paraId="1EA00EFE" w14:textId="5CB08C4B" w:rsidR="00AA6415" w:rsidRPr="00751BEB" w:rsidRDefault="00AA6415" w:rsidP="00AA6415">
      <w:p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b/>
          <w:sz w:val="24"/>
          <w:szCs w:val="24"/>
        </w:rPr>
        <w:t>Terms of Reference</w:t>
      </w:r>
      <w:r w:rsidRPr="00751BEB">
        <w:rPr>
          <w:rFonts w:ascii="Adelle Sans" w:hAnsi="Adelle Sans"/>
          <w:sz w:val="24"/>
          <w:szCs w:val="24"/>
        </w:rPr>
        <w:t xml:space="preserve">: This award recognizes demonstrated excellence </w:t>
      </w:r>
      <w:r w:rsidR="005A4577" w:rsidRPr="00751BEB">
        <w:rPr>
          <w:rFonts w:ascii="Adelle Sans" w:hAnsi="Adelle Sans"/>
          <w:sz w:val="24"/>
          <w:szCs w:val="24"/>
        </w:rPr>
        <w:t xml:space="preserve">in </w:t>
      </w:r>
      <w:r w:rsidRPr="00751BEB">
        <w:rPr>
          <w:rFonts w:ascii="Adelle Sans" w:hAnsi="Adelle Sans"/>
          <w:sz w:val="24"/>
          <w:szCs w:val="24"/>
        </w:rPr>
        <w:t>mentoring undergraduate researchers over a susta</w:t>
      </w:r>
      <w:r w:rsidR="005A4577" w:rsidRPr="00751BEB">
        <w:rPr>
          <w:rFonts w:ascii="Adelle Sans" w:hAnsi="Adelle Sans"/>
          <w:sz w:val="24"/>
          <w:szCs w:val="24"/>
        </w:rPr>
        <w:t xml:space="preserve">ined </w:t>
      </w:r>
      <w:proofErr w:type="gramStart"/>
      <w:r w:rsidR="005A4577" w:rsidRPr="00751BEB">
        <w:rPr>
          <w:rFonts w:ascii="Adelle Sans" w:hAnsi="Adelle Sans"/>
          <w:sz w:val="24"/>
          <w:szCs w:val="24"/>
        </w:rPr>
        <w:t>period of time</w:t>
      </w:r>
      <w:proofErr w:type="gramEnd"/>
      <w:r w:rsidR="005A4577" w:rsidRPr="00751BEB">
        <w:rPr>
          <w:rFonts w:ascii="Adelle Sans" w:hAnsi="Adelle Sans"/>
          <w:sz w:val="24"/>
          <w:szCs w:val="24"/>
        </w:rPr>
        <w:t>. This award</w:t>
      </w:r>
      <w:r w:rsidR="00F7116C" w:rsidRPr="00751BEB">
        <w:rPr>
          <w:rFonts w:ascii="Adelle Sans" w:hAnsi="Adelle Sans"/>
          <w:sz w:val="24"/>
          <w:szCs w:val="24"/>
        </w:rPr>
        <w:t>:</w:t>
      </w:r>
    </w:p>
    <w:p w14:paraId="7D6BEEBA" w14:textId="77777777" w:rsidR="005A4577" w:rsidRPr="00751BEB" w:rsidRDefault="005A4577" w:rsidP="00AA6415">
      <w:pPr>
        <w:rPr>
          <w:rFonts w:ascii="Adelle Sans" w:hAnsi="Adelle Sans"/>
          <w:sz w:val="24"/>
          <w:szCs w:val="24"/>
        </w:rPr>
      </w:pPr>
    </w:p>
    <w:p w14:paraId="30B24836" w14:textId="77777777" w:rsidR="005A4577" w:rsidRPr="00751BEB" w:rsidRDefault="00C0545F" w:rsidP="00AA6415">
      <w:pPr>
        <w:pStyle w:val="style1"/>
        <w:numPr>
          <w:ilvl w:val="0"/>
          <w:numId w:val="15"/>
        </w:numPr>
        <w:spacing w:before="2" w:after="2"/>
        <w:rPr>
          <w:rFonts w:ascii="Adelle Sans" w:hAnsi="Adelle Sans" w:cs="Times New Roman"/>
          <w:sz w:val="24"/>
          <w:szCs w:val="24"/>
        </w:rPr>
      </w:pPr>
      <w:r w:rsidRPr="00751BEB">
        <w:rPr>
          <w:rFonts w:ascii="Adelle Sans" w:hAnsi="Adelle Sans" w:cs="Times New Roman"/>
          <w:sz w:val="24"/>
          <w:szCs w:val="24"/>
        </w:rPr>
        <w:t xml:space="preserve">Celebrates </w:t>
      </w:r>
      <w:r w:rsidR="005A4577" w:rsidRPr="00751BEB">
        <w:rPr>
          <w:rFonts w:ascii="Adelle Sans" w:hAnsi="Adelle Sans" w:cs="Times New Roman"/>
          <w:sz w:val="24"/>
          <w:szCs w:val="24"/>
        </w:rPr>
        <w:t>a faculty member</w:t>
      </w:r>
      <w:r w:rsidR="00AA6415" w:rsidRPr="00751BEB">
        <w:rPr>
          <w:rFonts w:ascii="Adelle Sans" w:hAnsi="Adelle Sans" w:cs="Times New Roman"/>
          <w:sz w:val="24"/>
          <w:szCs w:val="24"/>
        </w:rPr>
        <w:t xml:space="preserve"> who </w:t>
      </w:r>
      <w:r w:rsidR="005A4577" w:rsidRPr="00751BEB">
        <w:rPr>
          <w:rFonts w:ascii="Adelle Sans" w:hAnsi="Adelle Sans" w:cs="Times New Roman"/>
          <w:sz w:val="24"/>
          <w:szCs w:val="24"/>
        </w:rPr>
        <w:t xml:space="preserve">actively </w:t>
      </w:r>
      <w:proofErr w:type="gramStart"/>
      <w:r w:rsidR="00AA6415" w:rsidRPr="00751BEB">
        <w:rPr>
          <w:rFonts w:ascii="Adelle Sans" w:hAnsi="Adelle Sans" w:cs="Times New Roman"/>
          <w:sz w:val="24"/>
          <w:szCs w:val="24"/>
        </w:rPr>
        <w:t>ment</w:t>
      </w:r>
      <w:r w:rsidR="005A4577" w:rsidRPr="00751BEB">
        <w:rPr>
          <w:rFonts w:ascii="Adelle Sans" w:hAnsi="Adelle Sans" w:cs="Times New Roman"/>
          <w:sz w:val="24"/>
          <w:szCs w:val="24"/>
        </w:rPr>
        <w:t>ors</w:t>
      </w:r>
      <w:proofErr w:type="gramEnd"/>
      <w:r w:rsidR="005A4577" w:rsidRPr="00751BEB">
        <w:rPr>
          <w:rFonts w:ascii="Adelle Sans" w:hAnsi="Adelle Sans" w:cs="Times New Roman"/>
          <w:sz w:val="24"/>
          <w:szCs w:val="24"/>
        </w:rPr>
        <w:t xml:space="preserve"> </w:t>
      </w:r>
      <w:r w:rsidR="00AA6415" w:rsidRPr="00751BEB">
        <w:rPr>
          <w:rFonts w:ascii="Adelle Sans" w:hAnsi="Adelle Sans" w:cs="Times New Roman"/>
          <w:sz w:val="24"/>
          <w:szCs w:val="24"/>
        </w:rPr>
        <w:t xml:space="preserve">undergraduates </w:t>
      </w:r>
      <w:r w:rsidR="005A4577" w:rsidRPr="00751BEB">
        <w:rPr>
          <w:rFonts w:ascii="Adelle Sans" w:hAnsi="Adelle Sans" w:cs="Times New Roman"/>
          <w:sz w:val="24"/>
          <w:szCs w:val="24"/>
        </w:rPr>
        <w:t xml:space="preserve">in research—someone </w:t>
      </w:r>
      <w:r w:rsidR="00162661" w:rsidRPr="00751BEB">
        <w:rPr>
          <w:rFonts w:ascii="Adelle Sans" w:hAnsi="Adelle Sans" w:cs="Times New Roman"/>
          <w:sz w:val="24"/>
          <w:szCs w:val="24"/>
        </w:rPr>
        <w:t>who helps</w:t>
      </w:r>
      <w:r w:rsidR="005A4577" w:rsidRPr="00751BEB">
        <w:rPr>
          <w:rFonts w:ascii="Adelle Sans" w:hAnsi="Adelle Sans" w:cs="Times New Roman"/>
          <w:sz w:val="24"/>
          <w:szCs w:val="24"/>
        </w:rPr>
        <w:t xml:space="preserve"> undergraduate students to </w:t>
      </w:r>
      <w:r w:rsidR="00AA6415" w:rsidRPr="00751BEB">
        <w:rPr>
          <w:rFonts w:ascii="Adelle Sans" w:hAnsi="Adelle Sans" w:cs="Times New Roman"/>
          <w:sz w:val="24"/>
          <w:szCs w:val="24"/>
        </w:rPr>
        <w:t>explore, inquire and engage in new knowledge creation by providing meaningful guidance and support</w:t>
      </w:r>
      <w:r w:rsidR="005A4577" w:rsidRPr="00751BEB">
        <w:rPr>
          <w:rFonts w:ascii="Adelle Sans" w:hAnsi="Adelle Sans" w:cs="Times New Roman"/>
          <w:sz w:val="24"/>
          <w:szCs w:val="24"/>
        </w:rPr>
        <w:t>,</w:t>
      </w:r>
      <w:r w:rsidR="00AA6415" w:rsidRPr="00751BEB">
        <w:rPr>
          <w:rFonts w:ascii="Adelle Sans" w:hAnsi="Adelle Sans" w:cs="Times New Roman"/>
          <w:sz w:val="24"/>
          <w:szCs w:val="24"/>
        </w:rPr>
        <w:t xml:space="preserve"> </w:t>
      </w:r>
    </w:p>
    <w:p w14:paraId="42891629" w14:textId="77777777" w:rsidR="00AA6415" w:rsidRPr="00751BEB" w:rsidRDefault="00AA6415" w:rsidP="00AA6415">
      <w:pPr>
        <w:pStyle w:val="style1"/>
        <w:numPr>
          <w:ilvl w:val="0"/>
          <w:numId w:val="15"/>
        </w:numPr>
        <w:spacing w:before="2" w:after="2"/>
        <w:rPr>
          <w:rFonts w:ascii="Adelle Sans" w:hAnsi="Adelle Sans" w:cs="Times New Roman"/>
          <w:sz w:val="24"/>
          <w:szCs w:val="24"/>
        </w:rPr>
      </w:pPr>
      <w:r w:rsidRPr="00751BEB">
        <w:rPr>
          <w:rFonts w:ascii="Adelle Sans" w:hAnsi="Adelle Sans" w:cs="Times New Roman"/>
          <w:sz w:val="24"/>
          <w:szCs w:val="24"/>
        </w:rPr>
        <w:t>Recognizes a continuous</w:t>
      </w:r>
      <w:r w:rsidR="00162661" w:rsidRPr="00751BEB">
        <w:rPr>
          <w:rFonts w:ascii="Adelle Sans" w:hAnsi="Adelle Sans" w:cs="Times New Roman"/>
          <w:sz w:val="24"/>
          <w:szCs w:val="24"/>
        </w:rPr>
        <w:t>,</w:t>
      </w:r>
      <w:r w:rsidRPr="00751BEB">
        <w:rPr>
          <w:rFonts w:ascii="Adelle Sans" w:hAnsi="Adelle Sans" w:cs="Times New Roman"/>
          <w:sz w:val="24"/>
          <w:szCs w:val="24"/>
        </w:rPr>
        <w:t xml:space="preserve"> long-term commitment to </w:t>
      </w:r>
      <w:r w:rsidR="00162661" w:rsidRPr="00751BEB">
        <w:rPr>
          <w:rFonts w:ascii="Adelle Sans" w:hAnsi="Adelle Sans" w:cs="Times New Roman"/>
          <w:sz w:val="24"/>
          <w:szCs w:val="24"/>
        </w:rPr>
        <w:t>undergraduate student research.</w:t>
      </w:r>
    </w:p>
    <w:p w14:paraId="2023F4DE" w14:textId="77777777" w:rsidR="00162661" w:rsidRPr="00751BEB" w:rsidRDefault="00162661" w:rsidP="00162661">
      <w:pPr>
        <w:pStyle w:val="style1"/>
        <w:spacing w:before="2" w:after="2"/>
        <w:ind w:left="576"/>
        <w:rPr>
          <w:rFonts w:ascii="Adelle Sans" w:hAnsi="Adelle Sans" w:cs="Times New Roman"/>
          <w:sz w:val="24"/>
          <w:szCs w:val="24"/>
        </w:rPr>
      </w:pPr>
    </w:p>
    <w:p w14:paraId="1E75B78D" w14:textId="77777777" w:rsidR="00AA6415" w:rsidRPr="00751BEB" w:rsidRDefault="00AA6415" w:rsidP="00AA6415">
      <w:p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b/>
          <w:sz w:val="24"/>
          <w:szCs w:val="24"/>
        </w:rPr>
        <w:t>Award</w:t>
      </w:r>
      <w:r w:rsidRPr="00751BEB">
        <w:rPr>
          <w:rFonts w:ascii="Adelle Sans" w:hAnsi="Adelle Sans"/>
          <w:sz w:val="24"/>
          <w:szCs w:val="24"/>
        </w:rPr>
        <w:t xml:space="preserve">: A $1,000 research grant </w:t>
      </w:r>
      <w:r w:rsidR="00045456" w:rsidRPr="00751BEB">
        <w:rPr>
          <w:rFonts w:ascii="Adelle Sans" w:hAnsi="Adelle Sans"/>
          <w:sz w:val="24"/>
          <w:szCs w:val="24"/>
        </w:rPr>
        <w:t>(to be used according to Tri-C</w:t>
      </w:r>
      <w:r w:rsidRPr="00751BEB">
        <w:rPr>
          <w:rFonts w:ascii="Adelle Sans" w:hAnsi="Adelle Sans"/>
          <w:sz w:val="24"/>
          <w:szCs w:val="24"/>
        </w:rPr>
        <w:t>ouncil guidelines</w:t>
      </w:r>
      <w:r w:rsidR="00045456" w:rsidRPr="00751BEB">
        <w:rPr>
          <w:rFonts w:ascii="Adelle Sans" w:hAnsi="Adelle Sans"/>
          <w:sz w:val="24"/>
          <w:szCs w:val="24"/>
        </w:rPr>
        <w:t>) and a plaque. TRU</w:t>
      </w:r>
      <w:r w:rsidRPr="00751BEB">
        <w:rPr>
          <w:rFonts w:ascii="Adelle Sans" w:hAnsi="Adelle Sans"/>
          <w:sz w:val="24"/>
          <w:szCs w:val="24"/>
        </w:rPr>
        <w:t xml:space="preserve"> may offer up to two awards per </w:t>
      </w:r>
      <w:proofErr w:type="gramStart"/>
      <w:r w:rsidRPr="00751BEB">
        <w:rPr>
          <w:rFonts w:ascii="Adelle Sans" w:hAnsi="Adelle Sans"/>
          <w:sz w:val="24"/>
          <w:szCs w:val="24"/>
        </w:rPr>
        <w:t>year, but</w:t>
      </w:r>
      <w:proofErr w:type="gramEnd"/>
      <w:r w:rsidRPr="00751BEB">
        <w:rPr>
          <w:rFonts w:ascii="Adelle Sans" w:hAnsi="Adelle Sans"/>
          <w:sz w:val="24"/>
          <w:szCs w:val="24"/>
        </w:rPr>
        <w:t xml:space="preserve"> is n</w:t>
      </w:r>
      <w:r w:rsidR="00045456" w:rsidRPr="00751BEB">
        <w:rPr>
          <w:rFonts w:ascii="Adelle Sans" w:hAnsi="Adelle Sans"/>
          <w:sz w:val="24"/>
          <w:szCs w:val="24"/>
        </w:rPr>
        <w:t>ot obligated to offer the award annually.</w:t>
      </w:r>
    </w:p>
    <w:p w14:paraId="250F59F7" w14:textId="77777777" w:rsidR="00AA6415" w:rsidRPr="00751BEB" w:rsidRDefault="00AA6415" w:rsidP="00922605">
      <w:pPr>
        <w:rPr>
          <w:rFonts w:ascii="Adelle Sans" w:hAnsi="Adelle Sans"/>
          <w:b/>
          <w:sz w:val="24"/>
          <w:szCs w:val="24"/>
        </w:rPr>
      </w:pPr>
    </w:p>
    <w:p w14:paraId="58FB25FB" w14:textId="77777777" w:rsidR="007B1AE7" w:rsidRPr="00751BEB" w:rsidRDefault="00072A9A" w:rsidP="00045456">
      <w:p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b/>
          <w:sz w:val="24"/>
          <w:szCs w:val="24"/>
        </w:rPr>
        <w:t>Eligibility</w:t>
      </w:r>
      <w:r w:rsidRPr="00751BEB">
        <w:rPr>
          <w:rFonts w:ascii="Adelle Sans" w:hAnsi="Adelle Sans"/>
          <w:sz w:val="24"/>
          <w:szCs w:val="24"/>
        </w:rPr>
        <w:t>:</w:t>
      </w:r>
      <w:r w:rsidR="00162661" w:rsidRPr="00751BEB">
        <w:rPr>
          <w:rFonts w:ascii="Adelle Sans" w:hAnsi="Adelle Sans"/>
          <w:sz w:val="24"/>
          <w:szCs w:val="24"/>
        </w:rPr>
        <w:t xml:space="preserve">  </w:t>
      </w:r>
      <w:r w:rsidRPr="00751BEB">
        <w:rPr>
          <w:rFonts w:ascii="Adelle Sans" w:hAnsi="Adelle Sans"/>
          <w:sz w:val="24"/>
          <w:szCs w:val="24"/>
        </w:rPr>
        <w:t xml:space="preserve">Nominees are </w:t>
      </w:r>
      <w:r w:rsidR="00027C54" w:rsidRPr="00751BEB">
        <w:rPr>
          <w:rFonts w:ascii="Adelle Sans" w:hAnsi="Adelle Sans"/>
          <w:sz w:val="24"/>
          <w:szCs w:val="24"/>
        </w:rPr>
        <w:t xml:space="preserve">TRU </w:t>
      </w:r>
      <w:r w:rsidR="008A194A" w:rsidRPr="00751BEB">
        <w:rPr>
          <w:rFonts w:ascii="Adelle Sans" w:hAnsi="Adelle Sans"/>
          <w:sz w:val="24"/>
          <w:szCs w:val="24"/>
        </w:rPr>
        <w:t>faculty members who</w:t>
      </w:r>
    </w:p>
    <w:p w14:paraId="35ECF270" w14:textId="77777777" w:rsidR="00045456" w:rsidRPr="00751BEB" w:rsidRDefault="00045456" w:rsidP="00045456">
      <w:pPr>
        <w:ind w:left="792"/>
        <w:rPr>
          <w:rFonts w:ascii="Adelle Sans" w:hAnsi="Adelle Sans"/>
          <w:sz w:val="24"/>
          <w:szCs w:val="24"/>
        </w:rPr>
      </w:pPr>
    </w:p>
    <w:p w14:paraId="5E1D8DE0" w14:textId="77777777" w:rsidR="007B1AE7" w:rsidRPr="00751BEB" w:rsidRDefault="00B26357" w:rsidP="007D70CE">
      <w:pPr>
        <w:numPr>
          <w:ilvl w:val="1"/>
          <w:numId w:val="18"/>
        </w:numPr>
        <w:ind w:left="792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H</w:t>
      </w:r>
      <w:r w:rsidR="008A194A" w:rsidRPr="00751BEB">
        <w:rPr>
          <w:rFonts w:ascii="Adelle Sans" w:hAnsi="Adelle Sans"/>
          <w:sz w:val="24"/>
          <w:szCs w:val="24"/>
        </w:rPr>
        <w:t xml:space="preserve">ave advised </w:t>
      </w:r>
      <w:r w:rsidR="00045456" w:rsidRPr="00751BEB">
        <w:rPr>
          <w:rFonts w:ascii="Adelle Sans" w:hAnsi="Adelle Sans"/>
          <w:sz w:val="24"/>
          <w:szCs w:val="24"/>
        </w:rPr>
        <w:t xml:space="preserve">and supervised </w:t>
      </w:r>
      <w:r w:rsidR="004476BB" w:rsidRPr="00751BEB">
        <w:rPr>
          <w:rFonts w:ascii="Adelle Sans" w:hAnsi="Adelle Sans"/>
          <w:sz w:val="24"/>
          <w:szCs w:val="24"/>
        </w:rPr>
        <w:t xml:space="preserve">a significant number of undergraduate student researchers over a sustained </w:t>
      </w:r>
      <w:proofErr w:type="gramStart"/>
      <w:r w:rsidR="004476BB" w:rsidRPr="00751BEB">
        <w:rPr>
          <w:rFonts w:ascii="Adelle Sans" w:hAnsi="Adelle Sans"/>
          <w:sz w:val="24"/>
          <w:szCs w:val="24"/>
        </w:rPr>
        <w:t>period of time</w:t>
      </w:r>
      <w:proofErr w:type="gramEnd"/>
      <w:r w:rsidR="00422236" w:rsidRPr="00751BEB">
        <w:rPr>
          <w:rFonts w:ascii="Adelle Sans" w:hAnsi="Adelle Sans"/>
          <w:sz w:val="24"/>
          <w:szCs w:val="24"/>
        </w:rPr>
        <w:t xml:space="preserve">, </w:t>
      </w:r>
    </w:p>
    <w:p w14:paraId="2ED8A663" w14:textId="77777777" w:rsidR="00B26357" w:rsidRPr="00751BEB" w:rsidRDefault="00045456" w:rsidP="007D70CE">
      <w:pPr>
        <w:numPr>
          <w:ilvl w:val="1"/>
          <w:numId w:val="18"/>
        </w:numPr>
        <w:ind w:left="792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Have p</w:t>
      </w:r>
      <w:r w:rsidR="007B1AE7" w:rsidRPr="00751BEB">
        <w:rPr>
          <w:rFonts w:ascii="Adelle Sans" w:hAnsi="Adelle Sans"/>
          <w:sz w:val="24"/>
          <w:szCs w:val="24"/>
        </w:rPr>
        <w:t>romote</w:t>
      </w:r>
      <w:r w:rsidRPr="00751BEB">
        <w:rPr>
          <w:rFonts w:ascii="Adelle Sans" w:hAnsi="Adelle Sans"/>
          <w:sz w:val="24"/>
          <w:szCs w:val="24"/>
        </w:rPr>
        <w:t>d</w:t>
      </w:r>
      <w:r w:rsidR="007B1AE7" w:rsidRPr="00751BEB">
        <w:rPr>
          <w:rFonts w:ascii="Adelle Sans" w:hAnsi="Adelle Sans"/>
          <w:sz w:val="24"/>
          <w:szCs w:val="24"/>
        </w:rPr>
        <w:t xml:space="preserve"> the dissemination of knowledge by publishing</w:t>
      </w:r>
      <w:r w:rsidRPr="00751BEB">
        <w:rPr>
          <w:rFonts w:ascii="Adelle Sans" w:hAnsi="Adelle Sans"/>
          <w:sz w:val="24"/>
          <w:szCs w:val="24"/>
        </w:rPr>
        <w:t>, exhibiting, or presenting</w:t>
      </w:r>
      <w:r w:rsidR="007B1AE7" w:rsidRPr="00751BEB">
        <w:rPr>
          <w:rFonts w:ascii="Adelle Sans" w:hAnsi="Adelle Sans"/>
          <w:sz w:val="24"/>
          <w:szCs w:val="24"/>
        </w:rPr>
        <w:t xml:space="preserve"> with their students</w:t>
      </w:r>
      <w:r w:rsidRPr="00751BEB">
        <w:rPr>
          <w:rFonts w:ascii="Adelle Sans" w:hAnsi="Adelle Sans"/>
          <w:sz w:val="24"/>
          <w:szCs w:val="24"/>
        </w:rPr>
        <w:t>,</w:t>
      </w:r>
      <w:r w:rsidR="007B1AE7" w:rsidRPr="00751BEB">
        <w:rPr>
          <w:rFonts w:ascii="Adelle Sans" w:hAnsi="Adelle Sans"/>
          <w:sz w:val="24"/>
          <w:szCs w:val="24"/>
        </w:rPr>
        <w:t xml:space="preserve"> or </w:t>
      </w:r>
      <w:r w:rsidRPr="00751BEB">
        <w:rPr>
          <w:rFonts w:ascii="Adelle Sans" w:hAnsi="Adelle Sans"/>
          <w:sz w:val="24"/>
          <w:szCs w:val="24"/>
        </w:rPr>
        <w:t xml:space="preserve">by </w:t>
      </w:r>
      <w:r w:rsidR="007B1AE7" w:rsidRPr="00751BEB">
        <w:rPr>
          <w:rFonts w:ascii="Adelle Sans" w:hAnsi="Adelle Sans"/>
          <w:sz w:val="24"/>
          <w:szCs w:val="24"/>
        </w:rPr>
        <w:t>encouraging students to publish</w:t>
      </w:r>
      <w:r w:rsidRPr="00751BEB">
        <w:rPr>
          <w:rFonts w:ascii="Adelle Sans" w:hAnsi="Adelle Sans"/>
          <w:sz w:val="24"/>
          <w:szCs w:val="24"/>
        </w:rPr>
        <w:t>, exhibit, or present</w:t>
      </w:r>
      <w:r w:rsidR="007B1AE7" w:rsidRPr="00751BEB">
        <w:rPr>
          <w:rFonts w:ascii="Adelle Sans" w:hAnsi="Adelle Sans"/>
          <w:sz w:val="24"/>
          <w:szCs w:val="24"/>
        </w:rPr>
        <w:t xml:space="preserve"> independently</w:t>
      </w:r>
      <w:r w:rsidR="00B26357" w:rsidRPr="00751BEB">
        <w:rPr>
          <w:rFonts w:ascii="Adelle Sans" w:hAnsi="Adelle Sans"/>
          <w:sz w:val="24"/>
          <w:szCs w:val="24"/>
        </w:rPr>
        <w:t>,</w:t>
      </w:r>
    </w:p>
    <w:p w14:paraId="4873FFE7" w14:textId="77777777" w:rsidR="00045456" w:rsidRPr="00751BEB" w:rsidRDefault="00045456" w:rsidP="007D70CE">
      <w:pPr>
        <w:numPr>
          <w:ilvl w:val="1"/>
          <w:numId w:val="18"/>
        </w:numPr>
        <w:ind w:left="792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Have not received the award during the previous five years, and</w:t>
      </w:r>
    </w:p>
    <w:p w14:paraId="252D15E3" w14:textId="2EFB04E9" w:rsidR="00F9793B" w:rsidRPr="00751BEB" w:rsidRDefault="00B26357" w:rsidP="007D70CE">
      <w:pPr>
        <w:numPr>
          <w:ilvl w:val="1"/>
          <w:numId w:val="18"/>
        </w:numPr>
        <w:ind w:left="792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 xml:space="preserve">Are </w:t>
      </w:r>
      <w:r w:rsidR="00045456" w:rsidRPr="00751BEB">
        <w:rPr>
          <w:rFonts w:ascii="Adelle Sans" w:hAnsi="Adelle Sans"/>
          <w:sz w:val="24"/>
          <w:szCs w:val="24"/>
        </w:rPr>
        <w:t xml:space="preserve">themselves </w:t>
      </w:r>
      <w:r w:rsidRPr="00751BEB">
        <w:rPr>
          <w:rFonts w:ascii="Adelle Sans" w:hAnsi="Adelle Sans"/>
          <w:sz w:val="24"/>
          <w:szCs w:val="24"/>
        </w:rPr>
        <w:t xml:space="preserve">scholars, researchers, </w:t>
      </w:r>
      <w:proofErr w:type="gramStart"/>
      <w:r w:rsidRPr="00751BEB">
        <w:rPr>
          <w:rFonts w:ascii="Adelle Sans" w:hAnsi="Adelle Sans"/>
          <w:sz w:val="24"/>
          <w:szCs w:val="24"/>
        </w:rPr>
        <w:t>artists</w:t>
      </w:r>
      <w:proofErr w:type="gramEnd"/>
      <w:r w:rsidRPr="00751BEB">
        <w:rPr>
          <w:rFonts w:ascii="Adelle Sans" w:hAnsi="Adelle Sans"/>
          <w:sz w:val="24"/>
          <w:szCs w:val="24"/>
        </w:rPr>
        <w:t xml:space="preserve"> or professionals with a demonstrated commitment to fostering the intellectual, creative, scholarly, or professional growth of their </w:t>
      </w:r>
      <w:r w:rsidR="0076229C" w:rsidRPr="00751BEB">
        <w:rPr>
          <w:rFonts w:ascii="Adelle Sans" w:hAnsi="Adelle Sans"/>
          <w:sz w:val="24"/>
          <w:szCs w:val="24"/>
        </w:rPr>
        <w:t>undergraduate</w:t>
      </w:r>
      <w:r w:rsidRPr="00751BEB">
        <w:rPr>
          <w:rFonts w:ascii="Adelle Sans" w:hAnsi="Adelle Sans"/>
          <w:sz w:val="24"/>
          <w:szCs w:val="24"/>
        </w:rPr>
        <w:t xml:space="preserve"> </w:t>
      </w:r>
      <w:r w:rsidR="00045456" w:rsidRPr="00751BEB">
        <w:rPr>
          <w:rFonts w:ascii="Adelle Sans" w:hAnsi="Adelle Sans"/>
          <w:sz w:val="24"/>
          <w:szCs w:val="24"/>
        </w:rPr>
        <w:t>students</w:t>
      </w:r>
      <w:r w:rsidR="004A49EF" w:rsidRPr="00751BEB">
        <w:rPr>
          <w:rFonts w:ascii="Adelle Sans" w:hAnsi="Adelle Sans"/>
          <w:sz w:val="24"/>
          <w:szCs w:val="24"/>
        </w:rPr>
        <w:t>.</w:t>
      </w:r>
    </w:p>
    <w:p w14:paraId="4DAD7E8E" w14:textId="77777777" w:rsidR="00AA6415" w:rsidRPr="00751BEB" w:rsidRDefault="00AA6415" w:rsidP="00922605">
      <w:pPr>
        <w:rPr>
          <w:rFonts w:ascii="Adelle Sans" w:hAnsi="Adelle Sans"/>
          <w:b/>
          <w:sz w:val="24"/>
          <w:szCs w:val="24"/>
        </w:rPr>
      </w:pPr>
    </w:p>
    <w:p w14:paraId="13DCE64E" w14:textId="77777777" w:rsidR="00072A9A" w:rsidRPr="00751BEB" w:rsidRDefault="00072A9A" w:rsidP="00922605">
      <w:p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b/>
          <w:sz w:val="24"/>
          <w:szCs w:val="24"/>
        </w:rPr>
        <w:t>Nomination Process</w:t>
      </w:r>
      <w:r w:rsidRPr="00751BEB">
        <w:rPr>
          <w:rFonts w:ascii="Adelle Sans" w:hAnsi="Adelle Sans"/>
          <w:sz w:val="24"/>
          <w:szCs w:val="24"/>
        </w:rPr>
        <w:t>:</w:t>
      </w:r>
    </w:p>
    <w:p w14:paraId="1C7BF436" w14:textId="77777777" w:rsidR="00AA6415" w:rsidRPr="00751BEB" w:rsidRDefault="00AA6415" w:rsidP="00922605">
      <w:pPr>
        <w:rPr>
          <w:rFonts w:ascii="Adelle Sans" w:hAnsi="Adelle Sans"/>
          <w:sz w:val="24"/>
          <w:szCs w:val="24"/>
        </w:rPr>
      </w:pPr>
    </w:p>
    <w:p w14:paraId="5A548618" w14:textId="794399E5" w:rsidR="00AA6415" w:rsidRPr="00751BEB" w:rsidRDefault="003F0240" w:rsidP="00AA6415">
      <w:pPr>
        <w:numPr>
          <w:ilvl w:val="0"/>
          <w:numId w:val="3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N</w:t>
      </w:r>
      <w:r w:rsidR="00AA6415" w:rsidRPr="00751BEB">
        <w:rPr>
          <w:rFonts w:ascii="Adelle Sans" w:hAnsi="Adelle Sans"/>
          <w:sz w:val="24"/>
          <w:szCs w:val="24"/>
        </w:rPr>
        <w:t xml:space="preserve">ominations may be </w:t>
      </w:r>
      <w:r w:rsidRPr="00751BEB">
        <w:rPr>
          <w:rFonts w:ascii="Adelle Sans" w:hAnsi="Adelle Sans"/>
          <w:sz w:val="24"/>
          <w:szCs w:val="24"/>
        </w:rPr>
        <w:t xml:space="preserve">initiated </w:t>
      </w:r>
      <w:r w:rsidR="00AA6415" w:rsidRPr="00751BEB">
        <w:rPr>
          <w:rFonts w:ascii="Adelle Sans" w:hAnsi="Adelle Sans"/>
          <w:sz w:val="24"/>
          <w:szCs w:val="24"/>
        </w:rPr>
        <w:t>by students, fa</w:t>
      </w:r>
      <w:r w:rsidR="00162661" w:rsidRPr="00751BEB">
        <w:rPr>
          <w:rFonts w:ascii="Adelle Sans" w:hAnsi="Adelle Sans"/>
          <w:sz w:val="24"/>
          <w:szCs w:val="24"/>
        </w:rPr>
        <w:t xml:space="preserve">culty, staff, or </w:t>
      </w:r>
      <w:proofErr w:type="gramStart"/>
      <w:r w:rsidR="00162661" w:rsidRPr="00751BEB">
        <w:rPr>
          <w:rFonts w:ascii="Adelle Sans" w:hAnsi="Adelle Sans"/>
          <w:sz w:val="24"/>
          <w:szCs w:val="24"/>
        </w:rPr>
        <w:t>administrators</w:t>
      </w:r>
      <w:proofErr w:type="gramEnd"/>
    </w:p>
    <w:p w14:paraId="77A935AF" w14:textId="3ABED9DF" w:rsidR="00AA6415" w:rsidRPr="00751BEB" w:rsidRDefault="003F0240" w:rsidP="003F0240">
      <w:pPr>
        <w:pStyle w:val="ListParagraph"/>
        <w:numPr>
          <w:ilvl w:val="0"/>
          <w:numId w:val="3"/>
        </w:numPr>
        <w:rPr>
          <w:rFonts w:ascii="Adelle Sans" w:hAnsi="Adelle Sans"/>
          <w:sz w:val="22"/>
          <w:szCs w:val="22"/>
        </w:rPr>
      </w:pPr>
      <w:r w:rsidRPr="00751BEB">
        <w:rPr>
          <w:rFonts w:ascii="Adelle Sans" w:hAnsi="Adelle Sans"/>
          <w:sz w:val="22"/>
          <w:szCs w:val="22"/>
        </w:rPr>
        <w:t>Self-nominations will not be considered.</w:t>
      </w:r>
    </w:p>
    <w:p w14:paraId="317D7B27" w14:textId="77777777" w:rsidR="00AA6415" w:rsidRPr="00751BEB" w:rsidRDefault="00AA6415" w:rsidP="00922605">
      <w:pPr>
        <w:rPr>
          <w:rFonts w:ascii="Adelle Sans" w:hAnsi="Adelle Sans"/>
          <w:sz w:val="24"/>
          <w:szCs w:val="24"/>
        </w:rPr>
      </w:pPr>
    </w:p>
    <w:p w14:paraId="35EA5552" w14:textId="32A65EF5" w:rsidR="001046A6" w:rsidRPr="00751BEB" w:rsidRDefault="00045456" w:rsidP="00922605">
      <w:pPr>
        <w:numPr>
          <w:ilvl w:val="0"/>
          <w:numId w:val="11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The formal nomination</w:t>
      </w:r>
      <w:r w:rsidR="00162661" w:rsidRPr="00751BEB">
        <w:rPr>
          <w:rFonts w:ascii="Adelle Sans" w:hAnsi="Adelle Sans"/>
          <w:sz w:val="24"/>
          <w:szCs w:val="24"/>
        </w:rPr>
        <w:t xml:space="preserve"> must</w:t>
      </w:r>
      <w:r w:rsidR="00C072A0" w:rsidRPr="00751BEB">
        <w:rPr>
          <w:rFonts w:ascii="Adelle Sans" w:hAnsi="Adelle Sans"/>
          <w:sz w:val="24"/>
          <w:szCs w:val="24"/>
        </w:rPr>
        <w:t xml:space="preserve"> be submitted to the Research Office </w:t>
      </w:r>
      <w:r w:rsidRPr="00751BEB">
        <w:rPr>
          <w:rFonts w:ascii="Adelle Sans" w:hAnsi="Adelle Sans"/>
          <w:sz w:val="24"/>
          <w:szCs w:val="24"/>
        </w:rPr>
        <w:t xml:space="preserve">by </w:t>
      </w:r>
      <w:r w:rsidR="001046A6" w:rsidRPr="00751BEB">
        <w:rPr>
          <w:rFonts w:ascii="Adelle Sans" w:hAnsi="Adelle Sans"/>
          <w:sz w:val="24"/>
          <w:szCs w:val="24"/>
        </w:rPr>
        <w:t>th</w:t>
      </w:r>
      <w:r w:rsidRPr="00751BEB">
        <w:rPr>
          <w:rFonts w:ascii="Adelle Sans" w:hAnsi="Adelle Sans"/>
          <w:sz w:val="24"/>
          <w:szCs w:val="24"/>
        </w:rPr>
        <w:t xml:space="preserve">e </w:t>
      </w:r>
      <w:r w:rsidR="00E91E26" w:rsidRPr="00751BEB">
        <w:rPr>
          <w:rFonts w:ascii="Adelle Sans" w:hAnsi="Adelle Sans"/>
          <w:sz w:val="24"/>
          <w:szCs w:val="24"/>
        </w:rPr>
        <w:t>Dean’s Office</w:t>
      </w:r>
      <w:r w:rsidR="001046A6" w:rsidRPr="00751BEB">
        <w:rPr>
          <w:rFonts w:ascii="Adelle Sans" w:hAnsi="Adelle Sans"/>
          <w:sz w:val="24"/>
          <w:szCs w:val="24"/>
        </w:rPr>
        <w:t>.</w:t>
      </w:r>
    </w:p>
    <w:p w14:paraId="79D7EF92" w14:textId="77777777" w:rsidR="00172137" w:rsidRPr="00751BEB" w:rsidRDefault="00172137" w:rsidP="001046A6">
      <w:pPr>
        <w:ind w:left="360"/>
        <w:rPr>
          <w:rFonts w:ascii="Adelle Sans" w:hAnsi="Adelle Sans"/>
          <w:sz w:val="24"/>
          <w:szCs w:val="24"/>
        </w:rPr>
      </w:pPr>
    </w:p>
    <w:p w14:paraId="6C0EAA80" w14:textId="77777777" w:rsidR="001B40D8" w:rsidRPr="00751BEB" w:rsidRDefault="001046A6" w:rsidP="00922605">
      <w:pPr>
        <w:numPr>
          <w:ilvl w:val="0"/>
          <w:numId w:val="11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Nomi</w:t>
      </w:r>
      <w:r w:rsidR="00F03C9A" w:rsidRPr="00751BEB">
        <w:rPr>
          <w:rFonts w:ascii="Adelle Sans" w:hAnsi="Adelle Sans"/>
          <w:sz w:val="24"/>
          <w:szCs w:val="24"/>
        </w:rPr>
        <w:t>n</w:t>
      </w:r>
      <w:r w:rsidRPr="00751BEB">
        <w:rPr>
          <w:rFonts w:ascii="Adelle Sans" w:hAnsi="Adelle Sans"/>
          <w:sz w:val="24"/>
          <w:szCs w:val="24"/>
        </w:rPr>
        <w:t>ations should include:</w:t>
      </w:r>
    </w:p>
    <w:p w14:paraId="09AFD116" w14:textId="77777777" w:rsidR="001B40D8" w:rsidRPr="00751BEB" w:rsidRDefault="001B40D8" w:rsidP="001B40D8">
      <w:pPr>
        <w:rPr>
          <w:rFonts w:ascii="Adelle Sans" w:hAnsi="Adelle Sans"/>
          <w:sz w:val="24"/>
          <w:szCs w:val="24"/>
        </w:rPr>
      </w:pPr>
    </w:p>
    <w:p w14:paraId="38F4F1B7" w14:textId="77777777" w:rsidR="00F03C9A" w:rsidRPr="00751BEB" w:rsidRDefault="00F03C9A" w:rsidP="00F03C9A">
      <w:pPr>
        <w:numPr>
          <w:ilvl w:val="2"/>
          <w:numId w:val="11"/>
        </w:numPr>
        <w:ind w:left="864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A letter of nomination no longer than 5 pages indicating ways the nominee</w:t>
      </w:r>
    </w:p>
    <w:p w14:paraId="27E9C037" w14:textId="77777777" w:rsidR="00162661" w:rsidRPr="00751BEB" w:rsidRDefault="00162661" w:rsidP="00162661">
      <w:pPr>
        <w:ind w:left="864"/>
        <w:rPr>
          <w:rFonts w:ascii="Adelle Sans" w:hAnsi="Adelle Sans"/>
          <w:sz w:val="24"/>
          <w:szCs w:val="24"/>
        </w:rPr>
      </w:pPr>
    </w:p>
    <w:p w14:paraId="4D7FC370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contributes to undergraduate student research, innovation, and/or the production of creative works,</w:t>
      </w:r>
    </w:p>
    <w:p w14:paraId="39798823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 xml:space="preserve">encourages bold discovery, </w:t>
      </w:r>
      <w:proofErr w:type="gramStart"/>
      <w:r w:rsidRPr="00751BEB">
        <w:rPr>
          <w:rFonts w:ascii="Adelle Sans" w:hAnsi="Adelle Sans"/>
          <w:sz w:val="24"/>
          <w:szCs w:val="24"/>
        </w:rPr>
        <w:t>inquisitiveness</w:t>
      </w:r>
      <w:proofErr w:type="gramEnd"/>
      <w:r w:rsidRPr="00751BEB">
        <w:rPr>
          <w:rFonts w:ascii="Adelle Sans" w:hAnsi="Adelle Sans"/>
          <w:sz w:val="24"/>
          <w:szCs w:val="24"/>
        </w:rPr>
        <w:t xml:space="preserve"> and inquiry,</w:t>
      </w:r>
    </w:p>
    <w:p w14:paraId="06688880" w14:textId="77777777" w:rsidR="009F3143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engages undergraduate students in major challenges and issues</w:t>
      </w:r>
      <w:r w:rsidR="009F3143" w:rsidRPr="00751BEB">
        <w:rPr>
          <w:rFonts w:ascii="Adelle Sans" w:hAnsi="Adelle Sans"/>
          <w:sz w:val="24"/>
          <w:szCs w:val="24"/>
        </w:rPr>
        <w:t>, both social and academic,</w:t>
      </w:r>
      <w:r w:rsidRPr="00751BEB">
        <w:rPr>
          <w:rFonts w:ascii="Adelle Sans" w:hAnsi="Adelle Sans"/>
          <w:sz w:val="24"/>
          <w:szCs w:val="24"/>
        </w:rPr>
        <w:t xml:space="preserve"> </w:t>
      </w:r>
    </w:p>
    <w:p w14:paraId="73494B8C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engenders an understanding of the process of new knowledge creation and the value of original research to society,</w:t>
      </w:r>
    </w:p>
    <w:p w14:paraId="5DE42AC6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fosters an understanding of integrity in research and scholarship,</w:t>
      </w:r>
    </w:p>
    <w:p w14:paraId="1549E3F2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provides opportunities for undergraduate students to present, publish, exhibit, or perform their work, and</w:t>
      </w:r>
    </w:p>
    <w:p w14:paraId="4EBA719C" w14:textId="77777777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advances the long-term professional, artistic, or scholarly development of undergraduate students.</w:t>
      </w:r>
    </w:p>
    <w:p w14:paraId="61A55E70" w14:textId="77777777" w:rsidR="00F03C9A" w:rsidRPr="00751BEB" w:rsidRDefault="00F03C9A" w:rsidP="00F03C9A">
      <w:pPr>
        <w:pStyle w:val="ListParagraph"/>
        <w:rPr>
          <w:rFonts w:ascii="Adelle Sans" w:hAnsi="Adelle Sans"/>
          <w:sz w:val="24"/>
          <w:szCs w:val="24"/>
        </w:rPr>
      </w:pPr>
    </w:p>
    <w:p w14:paraId="2024D6B1" w14:textId="77777777" w:rsidR="00F03C9A" w:rsidRPr="00751BEB" w:rsidRDefault="00F03C9A" w:rsidP="00F03C9A">
      <w:pPr>
        <w:numPr>
          <w:ilvl w:val="2"/>
          <w:numId w:val="11"/>
        </w:numPr>
        <w:ind w:left="936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A CV that includes a list of undergraduate students supervised and the role played by the supervisor; any associated funding received (</w:t>
      </w:r>
      <w:proofErr w:type="spellStart"/>
      <w:r w:rsidRPr="00751BEB">
        <w:rPr>
          <w:rFonts w:ascii="Adelle Sans" w:hAnsi="Adelle Sans"/>
          <w:sz w:val="24"/>
          <w:szCs w:val="24"/>
        </w:rPr>
        <w:t>eg.</w:t>
      </w:r>
      <w:proofErr w:type="spellEnd"/>
      <w:r w:rsidRPr="00751BEB">
        <w:rPr>
          <w:rFonts w:ascii="Adelle Sans" w:hAnsi="Adelle Sans"/>
          <w:sz w:val="24"/>
          <w:szCs w:val="24"/>
        </w:rPr>
        <w:t xml:space="preserve">, CUEF, U-REAP, USRA, internal or external </w:t>
      </w:r>
      <w:r w:rsidR="009F3143" w:rsidRPr="00751BEB">
        <w:rPr>
          <w:rFonts w:ascii="Adelle Sans" w:hAnsi="Adelle Sans"/>
          <w:sz w:val="24"/>
          <w:szCs w:val="24"/>
        </w:rPr>
        <w:t>faculty grant or</w:t>
      </w:r>
      <w:r w:rsidRPr="00751BEB">
        <w:rPr>
          <w:rFonts w:ascii="Adelle Sans" w:hAnsi="Adelle Sans"/>
          <w:sz w:val="24"/>
          <w:szCs w:val="24"/>
        </w:rPr>
        <w:t xml:space="preserve"> contract); student presentations or publ</w:t>
      </w:r>
      <w:r w:rsidR="00162661" w:rsidRPr="00751BEB">
        <w:rPr>
          <w:rFonts w:ascii="Adelle Sans" w:hAnsi="Adelle Sans"/>
          <w:sz w:val="24"/>
          <w:szCs w:val="24"/>
        </w:rPr>
        <w:t>ications successfully supported</w:t>
      </w:r>
      <w:r w:rsidRPr="00751BEB">
        <w:rPr>
          <w:rFonts w:ascii="Adelle Sans" w:hAnsi="Adelle Sans"/>
          <w:sz w:val="24"/>
          <w:szCs w:val="24"/>
        </w:rPr>
        <w:t xml:space="preserve">; co-publications and co-presentations/exhibitions/performances with students; </w:t>
      </w:r>
      <w:r w:rsidR="009F3143" w:rsidRPr="00751BEB">
        <w:rPr>
          <w:rFonts w:ascii="Adelle Sans" w:hAnsi="Adelle Sans"/>
          <w:sz w:val="24"/>
          <w:szCs w:val="24"/>
        </w:rPr>
        <w:t xml:space="preserve">undergraduate research activities organized, </w:t>
      </w:r>
      <w:r w:rsidRPr="00751BEB">
        <w:rPr>
          <w:rFonts w:ascii="Adelle Sans" w:hAnsi="Adelle Sans"/>
          <w:sz w:val="24"/>
          <w:szCs w:val="24"/>
        </w:rPr>
        <w:t>and any other information that will help the committee evaluate the candidate’s mentoring achievements.</w:t>
      </w:r>
    </w:p>
    <w:p w14:paraId="404CFC46" w14:textId="77777777" w:rsidR="00F03C9A" w:rsidRPr="00751BEB" w:rsidRDefault="00F03C9A" w:rsidP="00F03C9A">
      <w:pPr>
        <w:ind w:left="936"/>
        <w:rPr>
          <w:rFonts w:ascii="Adelle Sans" w:hAnsi="Adelle Sans"/>
          <w:sz w:val="24"/>
          <w:szCs w:val="24"/>
        </w:rPr>
      </w:pPr>
    </w:p>
    <w:p w14:paraId="6476D734" w14:textId="424A7E19" w:rsidR="00F03C9A" w:rsidRPr="00751BEB" w:rsidRDefault="003F0240" w:rsidP="00F03C9A">
      <w:pPr>
        <w:numPr>
          <w:ilvl w:val="2"/>
          <w:numId w:val="11"/>
        </w:numPr>
        <w:ind w:left="936"/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Letters of support</w:t>
      </w:r>
      <w:r w:rsidR="00F03C9A" w:rsidRPr="00751BEB">
        <w:rPr>
          <w:rFonts w:ascii="Adelle Sans" w:hAnsi="Adelle Sans"/>
          <w:sz w:val="24"/>
          <w:szCs w:val="24"/>
        </w:rPr>
        <w:t>. Referees must meet the following criteria:</w:t>
      </w:r>
    </w:p>
    <w:p w14:paraId="3E2AD48F" w14:textId="77777777" w:rsidR="00F03C9A" w:rsidRPr="00751BEB" w:rsidRDefault="00F03C9A" w:rsidP="00F03C9A">
      <w:pPr>
        <w:rPr>
          <w:rFonts w:ascii="Adelle Sans" w:hAnsi="Adelle Sans"/>
          <w:sz w:val="24"/>
          <w:szCs w:val="24"/>
        </w:rPr>
      </w:pPr>
    </w:p>
    <w:p w14:paraId="0C2956A8" w14:textId="3F4070E6" w:rsidR="00F03C9A" w:rsidRPr="00751BEB" w:rsidRDefault="00F03C9A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 xml:space="preserve">faculty members, internal or external colleagues, or academic administrators who are </w:t>
      </w:r>
      <w:proofErr w:type="gramStart"/>
      <w:r w:rsidRPr="00751BEB">
        <w:rPr>
          <w:rFonts w:ascii="Adelle Sans" w:hAnsi="Adelle Sans"/>
          <w:sz w:val="24"/>
          <w:szCs w:val="24"/>
        </w:rPr>
        <w:t>in a position</w:t>
      </w:r>
      <w:proofErr w:type="gramEnd"/>
      <w:r w:rsidRPr="00751BEB">
        <w:rPr>
          <w:rFonts w:ascii="Adelle Sans" w:hAnsi="Adelle Sans"/>
          <w:sz w:val="24"/>
          <w:szCs w:val="24"/>
        </w:rPr>
        <w:t xml:space="preserve"> to evaluate the </w:t>
      </w:r>
      <w:r w:rsidR="004A49EF" w:rsidRPr="00751BEB">
        <w:rPr>
          <w:rFonts w:ascii="Adelle Sans" w:hAnsi="Adelle Sans"/>
          <w:sz w:val="24"/>
          <w:szCs w:val="24"/>
        </w:rPr>
        <w:t>nominee</w:t>
      </w:r>
      <w:r w:rsidRPr="00751BEB">
        <w:rPr>
          <w:rFonts w:ascii="Adelle Sans" w:hAnsi="Adelle Sans"/>
          <w:sz w:val="24"/>
          <w:szCs w:val="24"/>
        </w:rPr>
        <w:t>’s mentoring accomplishments,</w:t>
      </w:r>
    </w:p>
    <w:p w14:paraId="28EE234E" w14:textId="4BB76717" w:rsidR="00F03C9A" w:rsidRPr="00751BEB" w:rsidRDefault="009F3143" w:rsidP="00F03C9A">
      <w:pPr>
        <w:pStyle w:val="ListParagraph"/>
        <w:numPr>
          <w:ilvl w:val="0"/>
          <w:numId w:val="19"/>
        </w:numPr>
        <w:rPr>
          <w:rFonts w:ascii="Adelle Sans" w:hAnsi="Adelle Sans"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 xml:space="preserve">former </w:t>
      </w:r>
      <w:r w:rsidR="00F03C9A" w:rsidRPr="00751BEB">
        <w:rPr>
          <w:rFonts w:ascii="Adelle Sans" w:hAnsi="Adelle Sans"/>
          <w:sz w:val="24"/>
          <w:szCs w:val="24"/>
        </w:rPr>
        <w:t xml:space="preserve">students supervised or taught by the </w:t>
      </w:r>
      <w:r w:rsidR="004A49EF" w:rsidRPr="00751BEB">
        <w:rPr>
          <w:rFonts w:ascii="Adelle Sans" w:hAnsi="Adelle Sans"/>
          <w:sz w:val="24"/>
          <w:szCs w:val="24"/>
        </w:rPr>
        <w:t>nominee</w:t>
      </w:r>
      <w:r w:rsidR="00F03C9A" w:rsidRPr="00751BEB">
        <w:rPr>
          <w:rFonts w:ascii="Adelle Sans" w:hAnsi="Adelle Sans"/>
          <w:sz w:val="24"/>
          <w:szCs w:val="24"/>
        </w:rPr>
        <w:t>.</w:t>
      </w:r>
    </w:p>
    <w:p w14:paraId="52CD2A9F" w14:textId="77777777" w:rsidR="00072A9A" w:rsidRPr="00751BEB" w:rsidRDefault="00072A9A" w:rsidP="00922605">
      <w:pPr>
        <w:rPr>
          <w:rFonts w:ascii="Adelle Sans" w:hAnsi="Adelle Sans"/>
          <w:color w:val="000000"/>
          <w:sz w:val="24"/>
          <w:szCs w:val="24"/>
        </w:rPr>
      </w:pPr>
    </w:p>
    <w:p w14:paraId="23E8F3F3" w14:textId="77777777" w:rsidR="00072A9A" w:rsidRPr="00751BEB" w:rsidRDefault="00072A9A" w:rsidP="00922605">
      <w:pPr>
        <w:rPr>
          <w:rFonts w:ascii="Adelle Sans" w:hAnsi="Adelle Sans"/>
          <w:b/>
          <w:color w:val="000000"/>
          <w:sz w:val="24"/>
          <w:szCs w:val="24"/>
        </w:rPr>
      </w:pPr>
      <w:r w:rsidRPr="00751BEB">
        <w:rPr>
          <w:rFonts w:ascii="Adelle Sans" w:hAnsi="Adelle Sans"/>
          <w:b/>
          <w:color w:val="000000"/>
          <w:sz w:val="24"/>
          <w:szCs w:val="24"/>
        </w:rPr>
        <w:t>Evaluation Committee</w:t>
      </w:r>
    </w:p>
    <w:p w14:paraId="3AE3711E" w14:textId="77777777" w:rsidR="00072A9A" w:rsidRPr="00751BEB" w:rsidRDefault="00072A9A" w:rsidP="00922605">
      <w:pPr>
        <w:rPr>
          <w:rFonts w:ascii="Adelle Sans" w:hAnsi="Adelle Sans"/>
          <w:color w:val="000000"/>
          <w:sz w:val="24"/>
          <w:szCs w:val="24"/>
        </w:rPr>
      </w:pPr>
      <w:r w:rsidRPr="00751BEB">
        <w:rPr>
          <w:rFonts w:ascii="Adelle Sans" w:hAnsi="Adelle Sans"/>
          <w:color w:val="000000"/>
          <w:sz w:val="24"/>
          <w:szCs w:val="24"/>
        </w:rPr>
        <w:t>The Eval</w:t>
      </w:r>
      <w:r w:rsidR="009F3143" w:rsidRPr="00751BEB">
        <w:rPr>
          <w:rFonts w:ascii="Adelle Sans" w:hAnsi="Adelle Sans"/>
          <w:color w:val="000000"/>
          <w:sz w:val="24"/>
          <w:szCs w:val="24"/>
        </w:rPr>
        <w:t xml:space="preserve">uation Committee shall </w:t>
      </w:r>
      <w:proofErr w:type="gramStart"/>
      <w:r w:rsidR="009F3143" w:rsidRPr="00751BEB">
        <w:rPr>
          <w:rFonts w:ascii="Adelle Sans" w:hAnsi="Adelle Sans"/>
          <w:color w:val="000000"/>
          <w:sz w:val="24"/>
          <w:szCs w:val="24"/>
        </w:rPr>
        <w:t>include</w:t>
      </w:r>
      <w:proofErr w:type="gramEnd"/>
    </w:p>
    <w:p w14:paraId="42775C72" w14:textId="77777777" w:rsidR="00C0545F" w:rsidRPr="00751BEB" w:rsidRDefault="00C0545F" w:rsidP="00922605">
      <w:pPr>
        <w:rPr>
          <w:rFonts w:ascii="Adelle Sans" w:hAnsi="Adelle Sans"/>
          <w:color w:val="000000"/>
          <w:sz w:val="24"/>
          <w:szCs w:val="24"/>
        </w:rPr>
      </w:pPr>
    </w:p>
    <w:p w14:paraId="7822655E" w14:textId="5B794EBC" w:rsidR="00C0545F" w:rsidRPr="00751BEB" w:rsidRDefault="00C0545F" w:rsidP="00922605">
      <w:pPr>
        <w:numPr>
          <w:ilvl w:val="0"/>
          <w:numId w:val="14"/>
        </w:numPr>
        <w:rPr>
          <w:rFonts w:ascii="Adelle Sans" w:hAnsi="Adelle Sans"/>
          <w:i/>
          <w:sz w:val="24"/>
          <w:szCs w:val="24"/>
        </w:rPr>
      </w:pPr>
      <w:r w:rsidRPr="00751BEB">
        <w:rPr>
          <w:rFonts w:ascii="Adelle Sans" w:hAnsi="Adelle Sans"/>
          <w:sz w:val="24"/>
          <w:szCs w:val="24"/>
        </w:rPr>
        <w:t>The Vice-President, Research</w:t>
      </w:r>
    </w:p>
    <w:p w14:paraId="5A97ACD3" w14:textId="77777777" w:rsidR="00853C97" w:rsidRPr="00751BEB" w:rsidRDefault="009F3143" w:rsidP="00922605">
      <w:pPr>
        <w:numPr>
          <w:ilvl w:val="0"/>
          <w:numId w:val="14"/>
        </w:numPr>
        <w:rPr>
          <w:rFonts w:ascii="Adelle Sans" w:hAnsi="Adelle Sans"/>
          <w:i/>
          <w:sz w:val="24"/>
          <w:szCs w:val="24"/>
        </w:rPr>
      </w:pPr>
      <w:r w:rsidRPr="00751BEB">
        <w:rPr>
          <w:rFonts w:ascii="Adelle Sans" w:hAnsi="Adelle Sans"/>
          <w:color w:val="000000"/>
          <w:sz w:val="24"/>
          <w:szCs w:val="24"/>
        </w:rPr>
        <w:t xml:space="preserve">The </w:t>
      </w:r>
      <w:r w:rsidR="00072A9A" w:rsidRPr="00751BEB">
        <w:rPr>
          <w:rFonts w:ascii="Adelle Sans" w:hAnsi="Adelle Sans"/>
          <w:color w:val="000000"/>
          <w:sz w:val="24"/>
          <w:szCs w:val="24"/>
        </w:rPr>
        <w:t xml:space="preserve">Chair of the Senate </w:t>
      </w:r>
      <w:r w:rsidR="00853C97" w:rsidRPr="00751BEB">
        <w:rPr>
          <w:rFonts w:ascii="Adelle Sans" w:hAnsi="Adelle Sans"/>
          <w:color w:val="000000"/>
          <w:sz w:val="24"/>
          <w:szCs w:val="24"/>
        </w:rPr>
        <w:t>Research Committee</w:t>
      </w:r>
    </w:p>
    <w:p w14:paraId="07CE073A" w14:textId="77777777" w:rsidR="009F3143" w:rsidRPr="00751BEB" w:rsidRDefault="00C0545F" w:rsidP="00045456">
      <w:pPr>
        <w:numPr>
          <w:ilvl w:val="0"/>
          <w:numId w:val="14"/>
        </w:numPr>
        <w:rPr>
          <w:rFonts w:ascii="Adelle Sans" w:hAnsi="Adelle Sans"/>
          <w:i/>
          <w:sz w:val="24"/>
          <w:szCs w:val="24"/>
        </w:rPr>
      </w:pPr>
      <w:r w:rsidRPr="00751BEB">
        <w:rPr>
          <w:rFonts w:ascii="Adelle Sans" w:hAnsi="Adelle Sans"/>
          <w:color w:val="000000"/>
          <w:sz w:val="24"/>
          <w:szCs w:val="24"/>
        </w:rPr>
        <w:t>T</w:t>
      </w:r>
      <w:r w:rsidR="009F3143" w:rsidRPr="00751BEB">
        <w:rPr>
          <w:rFonts w:ascii="Adelle Sans" w:hAnsi="Adelle Sans"/>
          <w:color w:val="000000"/>
          <w:sz w:val="24"/>
          <w:szCs w:val="24"/>
        </w:rPr>
        <w:t xml:space="preserve">hree </w:t>
      </w:r>
      <w:r w:rsidR="004604F0" w:rsidRPr="00751BEB">
        <w:rPr>
          <w:rFonts w:ascii="Adelle Sans" w:hAnsi="Adelle Sans"/>
          <w:color w:val="000000"/>
          <w:sz w:val="24"/>
          <w:szCs w:val="24"/>
        </w:rPr>
        <w:t xml:space="preserve">tenured faculty members </w:t>
      </w:r>
      <w:r w:rsidR="009F3143" w:rsidRPr="00751BEB">
        <w:rPr>
          <w:rFonts w:ascii="Adelle Sans" w:hAnsi="Adelle Sans"/>
          <w:color w:val="000000"/>
          <w:sz w:val="24"/>
          <w:szCs w:val="24"/>
        </w:rPr>
        <w:t xml:space="preserve">selected by the Senate Research Committee </w:t>
      </w:r>
    </w:p>
    <w:p w14:paraId="05F7F71E" w14:textId="77777777" w:rsidR="009F3143" w:rsidRPr="00751BEB" w:rsidRDefault="009F3143" w:rsidP="009F3143">
      <w:pPr>
        <w:ind w:left="648"/>
        <w:rPr>
          <w:rFonts w:ascii="Adelle Sans" w:hAnsi="Adelle Sans"/>
          <w:b/>
          <w:i/>
          <w:sz w:val="24"/>
          <w:szCs w:val="24"/>
        </w:rPr>
      </w:pPr>
    </w:p>
    <w:p w14:paraId="1649109B" w14:textId="77777777" w:rsidR="004025AB" w:rsidRPr="00751BEB" w:rsidRDefault="004025AB" w:rsidP="009F3143">
      <w:pPr>
        <w:ind w:left="648"/>
        <w:rPr>
          <w:rFonts w:ascii="Adelle Sans" w:hAnsi="Adelle Sans"/>
          <w:b/>
          <w:i/>
          <w:sz w:val="24"/>
          <w:szCs w:val="24"/>
        </w:rPr>
      </w:pPr>
    </w:p>
    <w:p w14:paraId="0C0EC342" w14:textId="77777777" w:rsidR="004025AB" w:rsidRPr="00751BEB" w:rsidRDefault="004025AB" w:rsidP="009F3143">
      <w:pPr>
        <w:ind w:left="648"/>
        <w:rPr>
          <w:rFonts w:ascii="Adelle Sans" w:hAnsi="Adelle Sans"/>
          <w:b/>
          <w:i/>
          <w:sz w:val="24"/>
          <w:szCs w:val="24"/>
        </w:rPr>
      </w:pPr>
    </w:p>
    <w:p w14:paraId="36152C44" w14:textId="5A1462AA" w:rsidR="00072A9A" w:rsidRPr="00751BEB" w:rsidRDefault="004025AB" w:rsidP="00751BEB">
      <w:pPr>
        <w:spacing w:line="360" w:lineRule="auto"/>
        <w:ind w:right="50"/>
        <w:jc w:val="center"/>
        <w:rPr>
          <w:rFonts w:ascii="Adelle Sans" w:hAnsi="Adelle Sans"/>
          <w:b/>
          <w:bCs/>
          <w:i/>
          <w:sz w:val="28"/>
          <w:szCs w:val="28"/>
        </w:rPr>
      </w:pPr>
      <w:r w:rsidRPr="00751BEB">
        <w:rPr>
          <w:rFonts w:ascii="Adelle Sans" w:hAnsi="Adelle Sans"/>
          <w:b/>
          <w:bCs/>
          <w:i/>
          <w:sz w:val="28"/>
          <w:szCs w:val="28"/>
        </w:rPr>
        <w:t xml:space="preserve">Complete nomination packages should be submitted electronically to </w:t>
      </w:r>
      <w:hyperlink r:id="rId7" w:history="1">
        <w:r w:rsidRPr="00751BEB">
          <w:rPr>
            <w:rStyle w:val="Hyperlink"/>
            <w:rFonts w:ascii="Adelle Sans" w:hAnsi="Adelle Sans"/>
            <w:b/>
            <w:bCs/>
            <w:i/>
            <w:sz w:val="28"/>
            <w:szCs w:val="28"/>
          </w:rPr>
          <w:t>research@tru.ca</w:t>
        </w:r>
      </w:hyperlink>
      <w:r w:rsidRPr="00751BEB">
        <w:rPr>
          <w:rFonts w:ascii="Adelle Sans" w:hAnsi="Adelle Sans"/>
          <w:b/>
          <w:bCs/>
          <w:i/>
          <w:sz w:val="28"/>
          <w:szCs w:val="28"/>
        </w:rPr>
        <w:t xml:space="preserve"> no later than </w:t>
      </w:r>
      <w:r w:rsidR="003F7858" w:rsidRPr="00751BEB">
        <w:rPr>
          <w:rFonts w:ascii="Adelle Sans" w:hAnsi="Adelle Sans"/>
          <w:b/>
          <w:bCs/>
          <w:i/>
          <w:sz w:val="28"/>
          <w:szCs w:val="28"/>
        </w:rPr>
        <w:t>February 15</w:t>
      </w:r>
      <w:r w:rsidR="00E65FBF" w:rsidRPr="00751BEB">
        <w:rPr>
          <w:rFonts w:ascii="Adelle Sans" w:hAnsi="Adelle Sans"/>
          <w:b/>
          <w:bCs/>
          <w:i/>
          <w:sz w:val="28"/>
          <w:szCs w:val="28"/>
          <w:vertAlign w:val="superscript"/>
        </w:rPr>
        <w:t>t</w:t>
      </w:r>
      <w:r w:rsidR="003F7858" w:rsidRPr="00751BEB">
        <w:rPr>
          <w:rFonts w:ascii="Adelle Sans" w:hAnsi="Adelle Sans"/>
          <w:b/>
          <w:bCs/>
          <w:i/>
          <w:sz w:val="28"/>
          <w:szCs w:val="28"/>
          <w:vertAlign w:val="superscript"/>
        </w:rPr>
        <w:t>h</w:t>
      </w:r>
      <w:r w:rsidR="00F7116C" w:rsidRPr="00751BEB">
        <w:rPr>
          <w:rFonts w:ascii="Adelle Sans" w:hAnsi="Adelle Sans"/>
          <w:b/>
          <w:bCs/>
          <w:i/>
          <w:sz w:val="28"/>
          <w:szCs w:val="28"/>
        </w:rPr>
        <w:t>.</w:t>
      </w:r>
    </w:p>
    <w:sectPr w:rsidR="00072A9A" w:rsidRPr="00751BEB" w:rsidSect="004C3A47">
      <w:headerReference w:type="first" r:id="rId8"/>
      <w:pgSz w:w="12242" w:h="15842"/>
      <w:pgMar w:top="1296" w:right="1440" w:bottom="129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F647" w14:textId="77777777" w:rsidR="00222F6F" w:rsidRDefault="00222F6F" w:rsidP="00E65FBF">
      <w:r>
        <w:separator/>
      </w:r>
    </w:p>
  </w:endnote>
  <w:endnote w:type="continuationSeparator" w:id="0">
    <w:p w14:paraId="060AB90F" w14:textId="77777777" w:rsidR="00222F6F" w:rsidRDefault="00222F6F" w:rsidP="00E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Sans">
    <w:altName w:val="Calibri"/>
    <w:panose1 w:val="02000503000000020004"/>
    <w:charset w:val="4D"/>
    <w:family w:val="auto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9EED" w14:textId="77777777" w:rsidR="00222F6F" w:rsidRDefault="00222F6F" w:rsidP="00E65FBF">
      <w:r>
        <w:separator/>
      </w:r>
    </w:p>
  </w:footnote>
  <w:footnote w:type="continuationSeparator" w:id="0">
    <w:p w14:paraId="1821C862" w14:textId="77777777" w:rsidR="00222F6F" w:rsidRDefault="00222F6F" w:rsidP="00E6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FFC1" w14:textId="3E5E9132" w:rsidR="004C3A47" w:rsidRDefault="00751BEB" w:rsidP="00751BEB">
    <w:pPr>
      <w:pStyle w:val="Header"/>
      <w:jc w:val="center"/>
    </w:pPr>
    <w:r>
      <w:rPr>
        <w:noProof/>
      </w:rPr>
      <w:drawing>
        <wp:inline distT="0" distB="0" distL="0" distR="0" wp14:anchorId="4CF4F21F" wp14:editId="7D007B85">
          <wp:extent cx="4513478" cy="1099202"/>
          <wp:effectExtent l="0" t="0" r="0" b="0"/>
          <wp:docPr id="1966379498" name="Picture 1" descr="A black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379498" name="Picture 1" descr="A black and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78" cy="109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02"/>
    <w:multiLevelType w:val="hybridMultilevel"/>
    <w:tmpl w:val="C4D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14"/>
    <w:multiLevelType w:val="hybridMultilevel"/>
    <w:tmpl w:val="1F6AA8EE"/>
    <w:lvl w:ilvl="0" w:tplc="CD0CEA30"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873"/>
    <w:multiLevelType w:val="hybridMultilevel"/>
    <w:tmpl w:val="995275C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81B"/>
    <w:multiLevelType w:val="multilevel"/>
    <w:tmpl w:val="7A3E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904D4"/>
    <w:multiLevelType w:val="multilevel"/>
    <w:tmpl w:val="291094A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54B14"/>
    <w:multiLevelType w:val="hybridMultilevel"/>
    <w:tmpl w:val="7EE6B838"/>
    <w:lvl w:ilvl="0" w:tplc="BB24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B031A"/>
    <w:multiLevelType w:val="hybridMultilevel"/>
    <w:tmpl w:val="1D2221F8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DC4034DA">
      <w:start w:val="2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12B15"/>
    <w:multiLevelType w:val="hybridMultilevel"/>
    <w:tmpl w:val="21785A00"/>
    <w:lvl w:ilvl="0" w:tplc="000F0409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2E1B6C"/>
    <w:multiLevelType w:val="multilevel"/>
    <w:tmpl w:val="62B4276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62581"/>
    <w:multiLevelType w:val="hybridMultilevel"/>
    <w:tmpl w:val="0AAA55DE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398E"/>
    <w:multiLevelType w:val="hybridMultilevel"/>
    <w:tmpl w:val="6170703C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7099A"/>
    <w:multiLevelType w:val="hybridMultilevel"/>
    <w:tmpl w:val="291094A2"/>
    <w:lvl w:ilvl="0" w:tplc="5BF209E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04DA5"/>
    <w:multiLevelType w:val="hybridMultilevel"/>
    <w:tmpl w:val="04E2A318"/>
    <w:lvl w:ilvl="0" w:tplc="5418B85E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86B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4D50"/>
    <w:multiLevelType w:val="hybridMultilevel"/>
    <w:tmpl w:val="6EFE7014"/>
    <w:lvl w:ilvl="0" w:tplc="DC4034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2E6955"/>
    <w:multiLevelType w:val="multilevel"/>
    <w:tmpl w:val="3E8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F5161"/>
    <w:multiLevelType w:val="hybridMultilevel"/>
    <w:tmpl w:val="53F426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72034"/>
    <w:multiLevelType w:val="multilevel"/>
    <w:tmpl w:val="372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905220">
    <w:abstractNumId w:val="5"/>
  </w:num>
  <w:num w:numId="2" w16cid:durableId="376048657">
    <w:abstractNumId w:val="16"/>
  </w:num>
  <w:num w:numId="3" w16cid:durableId="1410232462">
    <w:abstractNumId w:val="14"/>
  </w:num>
  <w:num w:numId="4" w16cid:durableId="1508521891">
    <w:abstractNumId w:val="11"/>
  </w:num>
  <w:num w:numId="5" w16cid:durableId="8795885">
    <w:abstractNumId w:val="6"/>
  </w:num>
  <w:num w:numId="6" w16cid:durableId="496769207">
    <w:abstractNumId w:val="18"/>
  </w:num>
  <w:num w:numId="7" w16cid:durableId="186986661">
    <w:abstractNumId w:val="4"/>
  </w:num>
  <w:num w:numId="8" w16cid:durableId="719861901">
    <w:abstractNumId w:val="15"/>
  </w:num>
  <w:num w:numId="9" w16cid:durableId="745223410">
    <w:abstractNumId w:val="8"/>
  </w:num>
  <w:num w:numId="10" w16cid:durableId="791362787">
    <w:abstractNumId w:val="7"/>
  </w:num>
  <w:num w:numId="11" w16cid:durableId="896862217">
    <w:abstractNumId w:val="2"/>
  </w:num>
  <w:num w:numId="12" w16cid:durableId="1168714652">
    <w:abstractNumId w:val="17"/>
  </w:num>
  <w:num w:numId="13" w16cid:durableId="1142575192">
    <w:abstractNumId w:val="10"/>
  </w:num>
  <w:num w:numId="14" w16cid:durableId="76899685">
    <w:abstractNumId w:val="9"/>
  </w:num>
  <w:num w:numId="15" w16cid:durableId="740563167">
    <w:abstractNumId w:val="12"/>
  </w:num>
  <w:num w:numId="16" w16cid:durableId="1033000615">
    <w:abstractNumId w:val="3"/>
  </w:num>
  <w:num w:numId="17" w16cid:durableId="1850023255">
    <w:abstractNumId w:val="1"/>
  </w:num>
  <w:num w:numId="18" w16cid:durableId="285545360">
    <w:abstractNumId w:val="13"/>
  </w:num>
  <w:num w:numId="19" w16cid:durableId="162203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intFractionalCharacterWidth/>
  <w:embedSystemFonts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YyNjQysjA1MjRS0lEKTi0uzszPAykwrAUAHhbLICwAAAA="/>
  </w:docVars>
  <w:rsids>
    <w:rsidRoot w:val="002505A7"/>
    <w:rsid w:val="00027C54"/>
    <w:rsid w:val="000335F7"/>
    <w:rsid w:val="0003381E"/>
    <w:rsid w:val="00044E13"/>
    <w:rsid w:val="00045456"/>
    <w:rsid w:val="00072A9A"/>
    <w:rsid w:val="000A524F"/>
    <w:rsid w:val="000F140D"/>
    <w:rsid w:val="000F65AF"/>
    <w:rsid w:val="001046A6"/>
    <w:rsid w:val="00145EA8"/>
    <w:rsid w:val="00147D24"/>
    <w:rsid w:val="00162661"/>
    <w:rsid w:val="00164FED"/>
    <w:rsid w:val="00172137"/>
    <w:rsid w:val="001879A6"/>
    <w:rsid w:val="001A499C"/>
    <w:rsid w:val="001A57CA"/>
    <w:rsid w:val="001B40D8"/>
    <w:rsid w:val="00222F6F"/>
    <w:rsid w:val="00230397"/>
    <w:rsid w:val="002505A7"/>
    <w:rsid w:val="002571C3"/>
    <w:rsid w:val="00275CC2"/>
    <w:rsid w:val="00290964"/>
    <w:rsid w:val="0029342F"/>
    <w:rsid w:val="00295E30"/>
    <w:rsid w:val="002A6199"/>
    <w:rsid w:val="002C4322"/>
    <w:rsid w:val="002F5D57"/>
    <w:rsid w:val="003037A4"/>
    <w:rsid w:val="00303CBD"/>
    <w:rsid w:val="003040C4"/>
    <w:rsid w:val="003053B5"/>
    <w:rsid w:val="00344CB9"/>
    <w:rsid w:val="00351305"/>
    <w:rsid w:val="003949F4"/>
    <w:rsid w:val="003A709E"/>
    <w:rsid w:val="003E1BA3"/>
    <w:rsid w:val="003E3851"/>
    <w:rsid w:val="003F0240"/>
    <w:rsid w:val="003F7858"/>
    <w:rsid w:val="004025AB"/>
    <w:rsid w:val="00421C43"/>
    <w:rsid w:val="00422236"/>
    <w:rsid w:val="004476BB"/>
    <w:rsid w:val="004604F0"/>
    <w:rsid w:val="00463E99"/>
    <w:rsid w:val="004834C6"/>
    <w:rsid w:val="00487E2D"/>
    <w:rsid w:val="004A49EF"/>
    <w:rsid w:val="004B2427"/>
    <w:rsid w:val="004C3A47"/>
    <w:rsid w:val="00513C9D"/>
    <w:rsid w:val="00532B5A"/>
    <w:rsid w:val="00532BFC"/>
    <w:rsid w:val="005743DA"/>
    <w:rsid w:val="00596813"/>
    <w:rsid w:val="005A2962"/>
    <w:rsid w:val="005A4577"/>
    <w:rsid w:val="005D5227"/>
    <w:rsid w:val="0066189B"/>
    <w:rsid w:val="00683C0D"/>
    <w:rsid w:val="006C1CB9"/>
    <w:rsid w:val="006E1296"/>
    <w:rsid w:val="006E799A"/>
    <w:rsid w:val="006E7A7B"/>
    <w:rsid w:val="00710CB6"/>
    <w:rsid w:val="00751BEB"/>
    <w:rsid w:val="0075408F"/>
    <w:rsid w:val="00755FBC"/>
    <w:rsid w:val="0076229C"/>
    <w:rsid w:val="00782BC5"/>
    <w:rsid w:val="007B1AE7"/>
    <w:rsid w:val="007D70CE"/>
    <w:rsid w:val="007E09D2"/>
    <w:rsid w:val="007E1CAB"/>
    <w:rsid w:val="008259D7"/>
    <w:rsid w:val="00826959"/>
    <w:rsid w:val="0084747D"/>
    <w:rsid w:val="00853C97"/>
    <w:rsid w:val="008658CF"/>
    <w:rsid w:val="008827C7"/>
    <w:rsid w:val="008A194A"/>
    <w:rsid w:val="008C3CEB"/>
    <w:rsid w:val="008F2FE7"/>
    <w:rsid w:val="00922605"/>
    <w:rsid w:val="00955291"/>
    <w:rsid w:val="00990DE5"/>
    <w:rsid w:val="009C1593"/>
    <w:rsid w:val="009C7A40"/>
    <w:rsid w:val="009F3143"/>
    <w:rsid w:val="00A033F7"/>
    <w:rsid w:val="00A848DC"/>
    <w:rsid w:val="00AA6415"/>
    <w:rsid w:val="00AE1B83"/>
    <w:rsid w:val="00AF136A"/>
    <w:rsid w:val="00B15E09"/>
    <w:rsid w:val="00B22E4B"/>
    <w:rsid w:val="00B26357"/>
    <w:rsid w:val="00B364EF"/>
    <w:rsid w:val="00B4730A"/>
    <w:rsid w:val="00B549FC"/>
    <w:rsid w:val="00B65022"/>
    <w:rsid w:val="00B664CE"/>
    <w:rsid w:val="00B77628"/>
    <w:rsid w:val="00B80F2D"/>
    <w:rsid w:val="00BB6277"/>
    <w:rsid w:val="00BE0C5B"/>
    <w:rsid w:val="00C0545F"/>
    <w:rsid w:val="00C072A0"/>
    <w:rsid w:val="00C8555F"/>
    <w:rsid w:val="00CA1E81"/>
    <w:rsid w:val="00CC672E"/>
    <w:rsid w:val="00CD6DF1"/>
    <w:rsid w:val="00CE561C"/>
    <w:rsid w:val="00CE65E0"/>
    <w:rsid w:val="00D01142"/>
    <w:rsid w:val="00D20BDD"/>
    <w:rsid w:val="00D330C7"/>
    <w:rsid w:val="00D55E00"/>
    <w:rsid w:val="00D7538E"/>
    <w:rsid w:val="00D904C8"/>
    <w:rsid w:val="00DC4F77"/>
    <w:rsid w:val="00DD48E6"/>
    <w:rsid w:val="00DE13B9"/>
    <w:rsid w:val="00DE5F02"/>
    <w:rsid w:val="00E076A4"/>
    <w:rsid w:val="00E077B2"/>
    <w:rsid w:val="00E100F3"/>
    <w:rsid w:val="00E642E1"/>
    <w:rsid w:val="00E65FBF"/>
    <w:rsid w:val="00E91E26"/>
    <w:rsid w:val="00E978DF"/>
    <w:rsid w:val="00EA1750"/>
    <w:rsid w:val="00EE214B"/>
    <w:rsid w:val="00EF2D5B"/>
    <w:rsid w:val="00F03C9A"/>
    <w:rsid w:val="00F4267B"/>
    <w:rsid w:val="00F4552A"/>
    <w:rsid w:val="00F7116C"/>
    <w:rsid w:val="00F77C63"/>
    <w:rsid w:val="00F9404D"/>
    <w:rsid w:val="00F9793B"/>
    <w:rsid w:val="00FA4FBE"/>
    <w:rsid w:val="00FC1540"/>
    <w:rsid w:val="00FC494F"/>
    <w:rsid w:val="00FD40EA"/>
    <w:rsid w:val="00FD4BD7"/>
    <w:rsid w:val="00FD7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69350D"/>
  <w15:docId w15:val="{D07450D0-7C17-4703-8F22-D2AB3F4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B9"/>
  </w:style>
  <w:style w:type="paragraph" w:styleId="Heading1">
    <w:name w:val="heading 1"/>
    <w:basedOn w:val="Normal"/>
    <w:next w:val="Normal"/>
    <w:qFormat/>
    <w:rsid w:val="00DE13B9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3B9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2C4322"/>
    <w:pPr>
      <w:ind w:left="720"/>
      <w:contextualSpacing/>
    </w:pPr>
  </w:style>
  <w:style w:type="paragraph" w:customStyle="1" w:styleId="style1">
    <w:name w:val="style1"/>
    <w:basedOn w:val="Normal"/>
    <w:rsid w:val="008A194A"/>
    <w:pPr>
      <w:spacing w:beforeLines="1" w:afterLines="1"/>
    </w:pPr>
    <w:rPr>
      <w:rFonts w:ascii="Times" w:eastAsiaTheme="minorHAnsi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BF"/>
  </w:style>
  <w:style w:type="paragraph" w:styleId="Footer">
    <w:name w:val="footer"/>
    <w:basedOn w:val="Normal"/>
    <w:link w:val="FooterChar"/>
    <w:uiPriority w:val="99"/>
    <w:unhideWhenUsed/>
    <w:rsid w:val="00E65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tr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Caitlin McKinlay</cp:lastModifiedBy>
  <cp:revision>2</cp:revision>
  <cp:lastPrinted>2015-01-20T00:32:00Z</cp:lastPrinted>
  <dcterms:created xsi:type="dcterms:W3CDTF">2023-12-04T21:23:00Z</dcterms:created>
  <dcterms:modified xsi:type="dcterms:W3CDTF">2023-12-04T21:23:00Z</dcterms:modified>
</cp:coreProperties>
</file>